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54AFF148">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54AFF148">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54AFF148">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046B9C27" w:rsidR="00093CA9" w:rsidRDefault="0000431A" w:rsidP="00093CA9">
            <w:r>
              <w:t>SyCip Salazar</w:t>
            </w:r>
            <w:r w:rsidR="000F591D">
              <w:t xml:space="preserve"> Hernandez &amp; Gatmaitan</w:t>
            </w:r>
          </w:p>
        </w:tc>
      </w:tr>
      <w:tr w:rsidR="00093CA9" w14:paraId="68D6C829" w14:textId="77777777" w:rsidTr="54AFF148">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54AFF148">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4AF55514" w:rsidR="00093CA9" w:rsidRDefault="0000431A" w:rsidP="00093CA9">
            <w:r>
              <w:t>Philippines</w:t>
            </w:r>
          </w:p>
        </w:tc>
      </w:tr>
      <w:tr w:rsidR="00093CA9" w:rsidRPr="00E50B13" w14:paraId="55091B20" w14:textId="77777777" w:rsidTr="54AFF148">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54AFF148">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2D5C831" w:rsidR="00093CA9" w:rsidRDefault="00971616" w:rsidP="00093CA9">
            <w:r w:rsidRPr="00971616">
              <w:t>Guidelines on the Philippine Sustainable Finance Taxonomy, SEC Memorandum Circular No. 5, s. 2024</w:t>
            </w:r>
            <w:r w:rsidR="006B13B7">
              <w:t xml:space="preserve"> </w:t>
            </w:r>
          </w:p>
        </w:tc>
      </w:tr>
      <w:tr w:rsidR="00093CA9" w14:paraId="67500B24" w14:textId="77777777" w:rsidTr="54AFF148">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54AFF148">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35FCA5B4" w:rsidR="00093CA9" w:rsidRDefault="00AF771F" w:rsidP="00093CA9">
            <w:hyperlink r:id="rId17" w:anchor="gsc.tab=0*" w:history="1">
              <w:r w:rsidRPr="00AF771F">
                <w:rPr>
                  <w:rStyle w:val="Hyperlink"/>
                </w:rPr>
                <w:t>Guidelines on the Philippine Sustainable Finance Taxonomy, SEC Memorandum Circular No. 5, s. 2024</w:t>
              </w:r>
            </w:hyperlink>
          </w:p>
        </w:tc>
      </w:tr>
      <w:tr w:rsidR="00093CA9" w:rsidRPr="005A2023" w14:paraId="1EA0B43C" w14:textId="77777777" w:rsidTr="54AFF148">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54AFF148">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54AFF148">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54AFF148">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54AFF148">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039F382" w:rsidR="00093CA9" w:rsidRDefault="00093CA9" w:rsidP="00093CA9"/>
        </w:tc>
      </w:tr>
      <w:tr w:rsidR="00093CA9" w14:paraId="6426E869" w14:textId="77777777" w:rsidTr="54AFF148">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A3F85F6" w:rsidR="00093CA9" w:rsidRDefault="008D5723" w:rsidP="00093CA9">
            <w:r>
              <w:t>X</w:t>
            </w:r>
          </w:p>
        </w:tc>
      </w:tr>
      <w:tr w:rsidR="00093CA9" w14:paraId="4C779C87" w14:textId="77777777" w:rsidTr="54AFF148">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54AFF148">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54AFF148">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137C0FC2" w:rsidR="00093CA9" w:rsidRPr="006B13B7" w:rsidRDefault="001C6390" w:rsidP="006B13B7">
            <w:pPr>
              <w:jc w:val="both"/>
            </w:pPr>
            <w:r w:rsidRPr="001C6390">
              <w:t xml:space="preserve">The </w:t>
            </w:r>
            <w:r w:rsidR="001C1A6F" w:rsidRPr="00971616">
              <w:t>Philippine Sustainable Finance Taxonomy</w:t>
            </w:r>
            <w:r w:rsidR="001C1A6F">
              <w:t xml:space="preserve"> Guidelines (“</w:t>
            </w:r>
            <w:r w:rsidR="001C1A6F">
              <w:rPr>
                <w:i/>
                <w:iCs/>
                <w:u w:val="single"/>
              </w:rPr>
              <w:t>SFTG</w:t>
            </w:r>
            <w:r w:rsidR="001C1A6F">
              <w:t>”)</w:t>
            </w:r>
            <w:r w:rsidRPr="001C6390">
              <w:t xml:space="preserve"> will function as a framework for determining the environmental and social sustainability of economic activities, providing stakeholders with guidance to make well-informed investment and financing choices.</w:t>
            </w:r>
            <w:r>
              <w:t xml:space="preserve"> </w:t>
            </w:r>
            <w:r w:rsidR="00812D57">
              <w:t xml:space="preserve">SEC-regulated entities </w:t>
            </w:r>
            <w:r w:rsidR="006B13B7">
              <w:t xml:space="preserve">must refer to the </w:t>
            </w:r>
            <w:proofErr w:type="gramStart"/>
            <w:r w:rsidR="001C1A6F">
              <w:t>SFTG</w:t>
            </w:r>
            <w:r w:rsidR="006B13B7">
              <w:t xml:space="preserve">  in</w:t>
            </w:r>
            <w:proofErr w:type="gramEnd"/>
            <w:r w:rsidR="006B13B7">
              <w:t xml:space="preserve"> making investment decisions or designing sustainable financial products and services, among others.</w:t>
            </w:r>
          </w:p>
        </w:tc>
      </w:tr>
      <w:tr w:rsidR="00093CA9" w14:paraId="2451E529" w14:textId="77777777" w:rsidTr="54AFF148">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54AFF148">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B4444C2" w:rsidR="00093CA9" w:rsidRDefault="000D1AAB" w:rsidP="00093CA9">
            <w:r>
              <w:t>X</w:t>
            </w:r>
          </w:p>
        </w:tc>
      </w:tr>
      <w:tr w:rsidR="00093CA9" w14:paraId="3640F334" w14:textId="77777777" w:rsidTr="54AFF148">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54AFF148">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54AFF148">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54AFF148">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54AFF148">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54AFF148">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54AFF148">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54AFF148">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54AFF148">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6FFBE42F" w:rsidR="00093CA9" w:rsidRPr="00173D7C" w:rsidRDefault="006B13B7" w:rsidP="00093CA9">
            <w:pPr>
              <w:rPr>
                <w:color w:val="000000" w:themeColor="text1"/>
              </w:rPr>
            </w:pPr>
            <w:r>
              <w:rPr>
                <w:color w:val="000000" w:themeColor="text1"/>
              </w:rPr>
              <w:t>2024</w:t>
            </w:r>
          </w:p>
        </w:tc>
      </w:tr>
      <w:tr w:rsidR="00093CA9" w14:paraId="738B7301" w14:textId="77777777" w:rsidTr="54AFF148">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54AFF148">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08D4685B" w:rsidR="00093CA9" w:rsidRPr="00173D7C" w:rsidRDefault="006B13B7" w:rsidP="00093CA9">
            <w:pPr>
              <w:rPr>
                <w:color w:val="000000" w:themeColor="text1"/>
              </w:rPr>
            </w:pPr>
            <w:r>
              <w:rPr>
                <w:color w:val="000000" w:themeColor="text1"/>
              </w:rPr>
              <w:t>2024</w:t>
            </w:r>
          </w:p>
        </w:tc>
      </w:tr>
      <w:tr w:rsidR="00093CA9" w14:paraId="2C2614F8" w14:textId="77777777" w:rsidTr="54AFF148">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54AFF148">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2D8C0A49" w:rsidR="00093CA9" w:rsidRPr="00587FAE" w:rsidRDefault="006B13B7" w:rsidP="00093CA9">
            <w:pPr>
              <w:rPr>
                <w:color w:val="000000" w:themeColor="text1"/>
              </w:rPr>
            </w:pPr>
            <w:r>
              <w:rPr>
                <w:color w:val="000000" w:themeColor="text1"/>
              </w:rPr>
              <w:t>N/A</w:t>
            </w:r>
          </w:p>
        </w:tc>
      </w:tr>
      <w:tr w:rsidR="00093CA9" w14:paraId="0CA17197" w14:textId="77777777" w:rsidTr="54AFF148">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54AFF148">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51A4E873" w:rsidR="00093CA9" w:rsidRPr="007419BF" w:rsidRDefault="006B13B7" w:rsidP="00093CA9">
            <w:pPr>
              <w:rPr>
                <w:color w:val="000000" w:themeColor="text1"/>
              </w:rPr>
            </w:pPr>
            <w:r>
              <w:rPr>
                <w:color w:val="000000" w:themeColor="text1"/>
              </w:rPr>
              <w:t>N/A</w:t>
            </w:r>
          </w:p>
        </w:tc>
      </w:tr>
      <w:tr w:rsidR="00093CA9" w:rsidRPr="00E50B13" w14:paraId="0BDEA28A" w14:textId="77777777" w:rsidTr="54AFF148">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54AFF148">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258F768" w:rsidR="00093CA9" w:rsidRPr="006B13B7" w:rsidRDefault="006B13B7" w:rsidP="00093CA9">
            <w:r>
              <w:t>Securities and Exchange Commission (“</w:t>
            </w:r>
            <w:r>
              <w:rPr>
                <w:i/>
                <w:iCs/>
                <w:u w:val="single"/>
              </w:rPr>
              <w:t>SEC</w:t>
            </w:r>
            <w:r>
              <w:t>”)</w:t>
            </w:r>
          </w:p>
        </w:tc>
      </w:tr>
      <w:tr w:rsidR="00093CA9" w:rsidRPr="006B7B0D" w14:paraId="5375EB04" w14:textId="77777777" w:rsidTr="54AFF148">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54AFF148">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73DE00B" w:rsidR="00093CA9" w:rsidRPr="006B7B0D" w:rsidRDefault="006B13B7" w:rsidP="00093CA9">
            <w:r>
              <w:t>SEC</w:t>
            </w:r>
          </w:p>
        </w:tc>
      </w:tr>
      <w:tr w:rsidR="00093CA9" w:rsidRPr="006B7B0D" w14:paraId="2F387FFB" w14:textId="77777777" w:rsidTr="54AFF148">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54AFF148">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54AFF148">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54AFF148">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5BC8E694" w:rsidR="00093CA9" w:rsidRPr="006B7B0D" w:rsidRDefault="006B13B7" w:rsidP="00093CA9">
            <w:r>
              <w:t>X</w:t>
            </w:r>
          </w:p>
        </w:tc>
      </w:tr>
      <w:tr w:rsidR="00093CA9" w:rsidRPr="006B7B0D" w14:paraId="68784F43" w14:textId="77777777" w:rsidTr="54AFF148">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54AFF148">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54AFF148">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54AFF148">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54AFF148">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54AFF148">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54AFF148">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54AFF148">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54AFF148">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54AFF148">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54AFF148">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54AFF148">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54AFF148">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54AFF148">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54AFF148">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54AFF148">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54AFF148">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54AFF148">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54AFF148">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54AFF148">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54AFF148">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54AFF148">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54AFF148">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54AFF148">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54AFF148">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54AFF148">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54AFF148">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54AFF148">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54AFF148">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54AFF148">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54AFF148">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57659DDF" w:rsidR="00093CA9" w:rsidRDefault="54AFF148" w:rsidP="006B13B7">
            <w:pPr>
              <w:jc w:val="both"/>
            </w:pPr>
            <w:r>
              <w:t>While the SEC’s capacity to advance sustainability</w:t>
            </w:r>
            <w:r w:rsidR="001C1A6F">
              <w:t>-related</w:t>
            </w:r>
            <w:r>
              <w:t xml:space="preserve"> policies in general is high, we have rated its capacity to implement or enforce the SFTG as medium, considering that, currently, compliance with SFTG is not compulsory. According to Section 3 of SEC Memorandum Circular No. 5</w:t>
            </w:r>
            <w:r w:rsidR="001C1A6F">
              <w:t>, s. 2024</w:t>
            </w:r>
            <w:r>
              <w:t>, regulated entities are only “directed to deepen understanding and familiarity with the SFTG and are encouraged to take into consideration [the SFTG’s] provisions and prescribed standards.”</w:t>
            </w:r>
          </w:p>
        </w:tc>
      </w:tr>
      <w:tr w:rsidR="00093CA9" w14:paraId="7C1E73C1" w14:textId="77777777" w:rsidTr="54AFF148">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54AFF148">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29920FCA" w:rsidR="00093CA9" w:rsidRDefault="007A2320" w:rsidP="00093CA9">
            <w:r>
              <w:t>X</w:t>
            </w:r>
          </w:p>
        </w:tc>
      </w:tr>
      <w:tr w:rsidR="00093CA9" w14:paraId="461D4D38" w14:textId="77777777" w:rsidTr="54AFF148">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54AFF148">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54AFF148">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014401FE"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290D2A7E"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923E69C"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152D4E9"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64873DDE"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20DD4AB1"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11BED5F9"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61237783"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0A9219C4"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21F324D5"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07D8D4CD"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246872A6"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56030A4B"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43B18AA5"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7A2320" w14:paraId="719B9D40" w14:textId="77777777" w:rsidTr="00DD3144">
        <w:trPr>
          <w:trHeight w:val="533"/>
        </w:trPr>
        <w:tc>
          <w:tcPr>
            <w:tcW w:w="1066" w:type="dxa"/>
            <w:vAlign w:val="center"/>
          </w:tcPr>
          <w:p w14:paraId="6A0ADBC5" w14:textId="77777777" w:rsidR="007A2320" w:rsidRDefault="007A2320" w:rsidP="007A2320"/>
        </w:tc>
        <w:tc>
          <w:tcPr>
            <w:tcW w:w="9374" w:type="dxa"/>
            <w:gridSpan w:val="8"/>
            <w:vAlign w:val="center"/>
          </w:tcPr>
          <w:p w14:paraId="3D9E0110" w14:textId="3AF4CF03" w:rsidR="007A2320" w:rsidRDefault="007A2320" w:rsidP="007A2320"/>
        </w:tc>
      </w:tr>
      <w:tr w:rsidR="007A2320" w14:paraId="21598538" w14:textId="77777777" w:rsidTr="00DD3144">
        <w:trPr>
          <w:trHeight w:val="596"/>
        </w:trPr>
        <w:tc>
          <w:tcPr>
            <w:tcW w:w="1066" w:type="dxa"/>
            <w:vAlign w:val="center"/>
          </w:tcPr>
          <w:p w14:paraId="59A97B1E" w14:textId="6EDB8894" w:rsidR="007A2320" w:rsidRPr="00E425D4" w:rsidRDefault="007A2320" w:rsidP="007A2320">
            <w:pPr>
              <w:rPr>
                <w:b/>
                <w:bCs/>
              </w:rPr>
            </w:pPr>
            <w:r w:rsidRPr="00E425D4">
              <w:rPr>
                <w:b/>
                <w:bCs/>
              </w:rPr>
              <w:t>1.5</w:t>
            </w:r>
          </w:p>
        </w:tc>
        <w:tc>
          <w:tcPr>
            <w:tcW w:w="9374" w:type="dxa"/>
            <w:gridSpan w:val="8"/>
            <w:shd w:val="clear" w:color="auto" w:fill="DEEAF6" w:themeFill="accent5" w:themeFillTint="33"/>
            <w:vAlign w:val="center"/>
          </w:tcPr>
          <w:p w14:paraId="5881248D" w14:textId="33B393BC" w:rsidR="007A2320" w:rsidRDefault="007A2320" w:rsidP="007A2320">
            <w:r>
              <w:t xml:space="preserve">If necessary, please clarify any of the above answers to questions regarding the </w:t>
            </w:r>
            <w:r w:rsidRPr="00EC2AE7">
              <w:rPr>
                <w:rFonts w:cstheme="minorHAnsi"/>
                <w:b/>
                <w:color w:val="7030A0"/>
              </w:rPr>
              <w:t>targeted entities</w:t>
            </w:r>
            <w:r>
              <w:t>.</w:t>
            </w:r>
          </w:p>
          <w:p w14:paraId="6D64284F" w14:textId="77777777" w:rsidR="007A2320" w:rsidRDefault="007A2320" w:rsidP="007A2320"/>
          <w:p w14:paraId="4D611B1A" w14:textId="268E7B1E" w:rsidR="007A2320" w:rsidRDefault="007A2320" w:rsidP="007A2320">
            <w:r>
              <w:t xml:space="preserve">For example, specify if duties vary across the </w:t>
            </w:r>
            <w:r w:rsidRPr="00EC2AE7">
              <w:rPr>
                <w:rFonts w:cstheme="minorHAnsi"/>
                <w:b/>
                <w:color w:val="7030A0"/>
              </w:rPr>
              <w:t>targeted entities</w:t>
            </w:r>
            <w:r>
              <w:t>.</w:t>
            </w:r>
          </w:p>
        </w:tc>
      </w:tr>
      <w:tr w:rsidR="007A2320" w14:paraId="496EB944" w14:textId="77777777" w:rsidTr="00DD3144">
        <w:trPr>
          <w:trHeight w:val="533"/>
        </w:trPr>
        <w:tc>
          <w:tcPr>
            <w:tcW w:w="1066" w:type="dxa"/>
            <w:vAlign w:val="center"/>
          </w:tcPr>
          <w:p w14:paraId="609CFF82" w14:textId="77777777" w:rsidR="007A2320" w:rsidRDefault="007A2320" w:rsidP="007A2320"/>
        </w:tc>
        <w:tc>
          <w:tcPr>
            <w:tcW w:w="9374" w:type="dxa"/>
            <w:gridSpan w:val="8"/>
            <w:vAlign w:val="center"/>
          </w:tcPr>
          <w:p w14:paraId="020308A1" w14:textId="31256C8A" w:rsidR="007A2320" w:rsidRDefault="007A2320" w:rsidP="007A2320"/>
        </w:tc>
      </w:tr>
      <w:tr w:rsidR="007A2320" w14:paraId="0A40AB98" w14:textId="77777777" w:rsidTr="00DD3144">
        <w:trPr>
          <w:trHeight w:val="800"/>
        </w:trPr>
        <w:tc>
          <w:tcPr>
            <w:tcW w:w="1066" w:type="dxa"/>
            <w:vAlign w:val="center"/>
          </w:tcPr>
          <w:p w14:paraId="1971BA2D" w14:textId="097B9693" w:rsidR="007A2320" w:rsidRPr="00E425D4" w:rsidRDefault="007A2320" w:rsidP="007A2320">
            <w:pPr>
              <w:rPr>
                <w:b/>
                <w:bCs/>
              </w:rPr>
            </w:pPr>
            <w:r w:rsidRPr="00E425D4">
              <w:rPr>
                <w:b/>
                <w:bCs/>
              </w:rPr>
              <w:t>1.6</w:t>
            </w:r>
          </w:p>
        </w:tc>
        <w:tc>
          <w:tcPr>
            <w:tcW w:w="9374" w:type="dxa"/>
            <w:gridSpan w:val="8"/>
            <w:shd w:val="clear" w:color="auto" w:fill="DEEAF6" w:themeFill="accent5" w:themeFillTint="33"/>
            <w:vAlign w:val="center"/>
          </w:tcPr>
          <w:p w14:paraId="3B00015A" w14:textId="0C32F1C6" w:rsidR="007A2320" w:rsidRDefault="007A2320" w:rsidP="007A2320">
            <w:r w:rsidRPr="003577A4">
              <w:t>Describe the threshold criteria to identify entities for whom or instances in which compliance is mandatory</w:t>
            </w:r>
            <w:r>
              <w:t>.</w:t>
            </w:r>
          </w:p>
        </w:tc>
      </w:tr>
      <w:tr w:rsidR="007A2320" w14:paraId="45B1D430" w14:textId="77777777" w:rsidTr="00DD3144">
        <w:trPr>
          <w:trHeight w:val="440"/>
        </w:trPr>
        <w:tc>
          <w:tcPr>
            <w:tcW w:w="1066" w:type="dxa"/>
            <w:vAlign w:val="center"/>
          </w:tcPr>
          <w:p w14:paraId="5E1EFAFB" w14:textId="77777777" w:rsidR="007A2320" w:rsidRDefault="007A2320" w:rsidP="007A2320"/>
        </w:tc>
        <w:tc>
          <w:tcPr>
            <w:tcW w:w="4464" w:type="dxa"/>
            <w:shd w:val="clear" w:color="auto" w:fill="DEEAF6" w:themeFill="accent5" w:themeFillTint="33"/>
            <w:vAlign w:val="center"/>
          </w:tcPr>
          <w:p w14:paraId="78BBF053" w14:textId="251C086E" w:rsidR="007A2320" w:rsidRPr="003577A4" w:rsidRDefault="007A2320" w:rsidP="007A2320">
            <w:r>
              <w:t>Threshold type</w:t>
            </w:r>
          </w:p>
        </w:tc>
        <w:tc>
          <w:tcPr>
            <w:tcW w:w="4910" w:type="dxa"/>
            <w:gridSpan w:val="7"/>
            <w:shd w:val="clear" w:color="auto" w:fill="DEEAF6" w:themeFill="accent5" w:themeFillTint="33"/>
            <w:vAlign w:val="center"/>
          </w:tcPr>
          <w:p w14:paraId="658F4E0A" w14:textId="4E946A77" w:rsidR="007A2320" w:rsidRPr="003577A4" w:rsidRDefault="007A2320" w:rsidP="007A2320">
            <w:r>
              <w:t>Describe</w:t>
            </w:r>
          </w:p>
        </w:tc>
      </w:tr>
      <w:tr w:rsidR="007A2320" w14:paraId="285C84A3" w14:textId="77777777" w:rsidTr="00DD3144">
        <w:trPr>
          <w:trHeight w:val="533"/>
        </w:trPr>
        <w:tc>
          <w:tcPr>
            <w:tcW w:w="1066" w:type="dxa"/>
            <w:vAlign w:val="center"/>
          </w:tcPr>
          <w:p w14:paraId="3CE84F91" w14:textId="6E5BC09C" w:rsidR="007A2320" w:rsidRDefault="007A2320" w:rsidP="007A2320">
            <w:r>
              <w:t>1.6.1</w:t>
            </w:r>
          </w:p>
        </w:tc>
        <w:tc>
          <w:tcPr>
            <w:tcW w:w="4464" w:type="dxa"/>
            <w:shd w:val="clear" w:color="auto" w:fill="E2EFD9" w:themeFill="accent6" w:themeFillTint="33"/>
            <w:vAlign w:val="center"/>
          </w:tcPr>
          <w:p w14:paraId="37413E86" w14:textId="28EFB873" w:rsidR="007A2320" w:rsidRPr="003577A4" w:rsidRDefault="007A2320" w:rsidP="007A2320">
            <w:r>
              <w:t>Minimum number of employees (Enter min number of full-time employees – FTEs)</w:t>
            </w:r>
          </w:p>
        </w:tc>
        <w:tc>
          <w:tcPr>
            <w:tcW w:w="4910" w:type="dxa"/>
            <w:gridSpan w:val="7"/>
            <w:vAlign w:val="center"/>
          </w:tcPr>
          <w:p w14:paraId="5D087425" w14:textId="77777777" w:rsidR="007A2320" w:rsidRPr="003577A4" w:rsidRDefault="007A2320" w:rsidP="007A2320"/>
        </w:tc>
      </w:tr>
      <w:tr w:rsidR="007A2320" w14:paraId="41283FFD" w14:textId="77777777" w:rsidTr="00DD3144">
        <w:trPr>
          <w:trHeight w:val="533"/>
        </w:trPr>
        <w:tc>
          <w:tcPr>
            <w:tcW w:w="1066" w:type="dxa"/>
            <w:vAlign w:val="center"/>
          </w:tcPr>
          <w:p w14:paraId="005928DA" w14:textId="725C4396" w:rsidR="007A2320" w:rsidRDefault="007A2320" w:rsidP="007A2320">
            <w:r>
              <w:t>1.6.2</w:t>
            </w:r>
          </w:p>
        </w:tc>
        <w:tc>
          <w:tcPr>
            <w:tcW w:w="4464" w:type="dxa"/>
            <w:shd w:val="clear" w:color="auto" w:fill="E2EFD9" w:themeFill="accent6" w:themeFillTint="33"/>
            <w:vAlign w:val="center"/>
          </w:tcPr>
          <w:p w14:paraId="7780D92E" w14:textId="041F3CD0" w:rsidR="007A2320" w:rsidRPr="003577A4" w:rsidRDefault="007A2320" w:rsidP="007A2320">
            <w:r>
              <w:t>Minimum revenue (Enter minimum revenue)</w:t>
            </w:r>
          </w:p>
        </w:tc>
        <w:tc>
          <w:tcPr>
            <w:tcW w:w="4910" w:type="dxa"/>
            <w:gridSpan w:val="7"/>
            <w:vAlign w:val="center"/>
          </w:tcPr>
          <w:p w14:paraId="2518BD70" w14:textId="77777777" w:rsidR="007A2320" w:rsidRPr="003577A4" w:rsidRDefault="007A2320" w:rsidP="007A2320"/>
        </w:tc>
      </w:tr>
      <w:tr w:rsidR="007A2320" w:rsidRPr="00EB7FED" w14:paraId="683BBA16" w14:textId="77777777" w:rsidTr="00DD3144">
        <w:trPr>
          <w:trHeight w:val="533"/>
        </w:trPr>
        <w:tc>
          <w:tcPr>
            <w:tcW w:w="1066" w:type="dxa"/>
            <w:vAlign w:val="center"/>
          </w:tcPr>
          <w:p w14:paraId="402B9FA2" w14:textId="1883A772" w:rsidR="007A2320" w:rsidRDefault="007A2320" w:rsidP="007A2320">
            <w:r>
              <w:t>1.6.3</w:t>
            </w:r>
          </w:p>
        </w:tc>
        <w:tc>
          <w:tcPr>
            <w:tcW w:w="4464" w:type="dxa"/>
            <w:shd w:val="clear" w:color="auto" w:fill="E2EFD9" w:themeFill="accent6" w:themeFillTint="33"/>
            <w:vAlign w:val="center"/>
          </w:tcPr>
          <w:p w14:paraId="6497D1B5" w14:textId="22870A1A" w:rsidR="007A2320" w:rsidRPr="00630D85" w:rsidRDefault="007A2320" w:rsidP="007A2320">
            <w:pPr>
              <w:rPr>
                <w:lang w:val="sv-SE"/>
              </w:rPr>
            </w:pPr>
            <w:r w:rsidRPr="00630D85">
              <w:rPr>
                <w:lang w:val="sv-SE"/>
              </w:rPr>
              <w:t>Minimum assets (Enter minimum assets)</w:t>
            </w:r>
          </w:p>
        </w:tc>
        <w:tc>
          <w:tcPr>
            <w:tcW w:w="4910" w:type="dxa"/>
            <w:gridSpan w:val="7"/>
            <w:vAlign w:val="center"/>
          </w:tcPr>
          <w:p w14:paraId="2F54EE03" w14:textId="77777777" w:rsidR="007A2320" w:rsidRPr="00630D85" w:rsidRDefault="007A2320" w:rsidP="007A2320">
            <w:pPr>
              <w:rPr>
                <w:lang w:val="sv-SE"/>
              </w:rPr>
            </w:pPr>
          </w:p>
        </w:tc>
      </w:tr>
      <w:tr w:rsidR="007A2320" w14:paraId="5B28EF76" w14:textId="77777777" w:rsidTr="00DD3144">
        <w:trPr>
          <w:trHeight w:val="533"/>
        </w:trPr>
        <w:tc>
          <w:tcPr>
            <w:tcW w:w="1066" w:type="dxa"/>
            <w:vAlign w:val="center"/>
          </w:tcPr>
          <w:p w14:paraId="565EC564" w14:textId="01D374F9" w:rsidR="007A2320" w:rsidRDefault="007A2320" w:rsidP="007A2320">
            <w:r>
              <w:lastRenderedPageBreak/>
              <w:t>1.6.4</w:t>
            </w:r>
          </w:p>
        </w:tc>
        <w:tc>
          <w:tcPr>
            <w:tcW w:w="4464" w:type="dxa"/>
            <w:shd w:val="clear" w:color="auto" w:fill="E2EFD9" w:themeFill="accent6" w:themeFillTint="33"/>
            <w:vAlign w:val="center"/>
          </w:tcPr>
          <w:p w14:paraId="0CC780A5" w14:textId="13196FA1" w:rsidR="007A2320" w:rsidRPr="003577A4" w:rsidRDefault="007A2320" w:rsidP="007A2320">
            <w:r>
              <w:t>Minimum contract value (Enter minimum contract value)</w:t>
            </w:r>
          </w:p>
        </w:tc>
        <w:tc>
          <w:tcPr>
            <w:tcW w:w="4910" w:type="dxa"/>
            <w:gridSpan w:val="7"/>
            <w:vAlign w:val="center"/>
          </w:tcPr>
          <w:p w14:paraId="5C9F0252" w14:textId="77777777" w:rsidR="007A2320" w:rsidRPr="003577A4" w:rsidRDefault="007A2320" w:rsidP="007A2320"/>
        </w:tc>
      </w:tr>
      <w:tr w:rsidR="007A2320" w14:paraId="44053FF6" w14:textId="77777777" w:rsidTr="00DD3144">
        <w:trPr>
          <w:trHeight w:val="533"/>
        </w:trPr>
        <w:tc>
          <w:tcPr>
            <w:tcW w:w="1066" w:type="dxa"/>
            <w:vAlign w:val="center"/>
          </w:tcPr>
          <w:p w14:paraId="4C775C61" w14:textId="17494ADD" w:rsidR="007A2320" w:rsidRDefault="007A2320" w:rsidP="007A2320">
            <w:r>
              <w:t>1.6.5</w:t>
            </w:r>
          </w:p>
        </w:tc>
        <w:tc>
          <w:tcPr>
            <w:tcW w:w="4464" w:type="dxa"/>
            <w:shd w:val="clear" w:color="auto" w:fill="E2EFD9" w:themeFill="accent6" w:themeFillTint="33"/>
            <w:vAlign w:val="center"/>
          </w:tcPr>
          <w:p w14:paraId="1A1FDF44" w14:textId="60375013" w:rsidR="007A2320" w:rsidRPr="003577A4" w:rsidRDefault="007A2320" w:rsidP="007A2320">
            <w:r>
              <w:t>Entity is headquartered in the jurisdiction</w:t>
            </w:r>
          </w:p>
        </w:tc>
        <w:tc>
          <w:tcPr>
            <w:tcW w:w="4910" w:type="dxa"/>
            <w:gridSpan w:val="7"/>
            <w:vAlign w:val="center"/>
          </w:tcPr>
          <w:p w14:paraId="53C4E801" w14:textId="77777777" w:rsidR="007A2320" w:rsidRPr="003577A4" w:rsidRDefault="007A2320" w:rsidP="007A2320"/>
        </w:tc>
      </w:tr>
      <w:tr w:rsidR="007A2320" w14:paraId="7014A28F" w14:textId="77777777" w:rsidTr="00DD3144">
        <w:trPr>
          <w:trHeight w:val="533"/>
        </w:trPr>
        <w:tc>
          <w:tcPr>
            <w:tcW w:w="1066" w:type="dxa"/>
            <w:vAlign w:val="center"/>
          </w:tcPr>
          <w:p w14:paraId="187392CB" w14:textId="694617F8" w:rsidR="007A2320" w:rsidRDefault="007A2320" w:rsidP="007A2320">
            <w:r>
              <w:t>1.6.6</w:t>
            </w:r>
          </w:p>
        </w:tc>
        <w:tc>
          <w:tcPr>
            <w:tcW w:w="4464" w:type="dxa"/>
            <w:shd w:val="clear" w:color="auto" w:fill="E2EFD9" w:themeFill="accent6" w:themeFillTint="33"/>
            <w:vAlign w:val="center"/>
          </w:tcPr>
          <w:p w14:paraId="24D321BB" w14:textId="36591C02" w:rsidR="007A2320" w:rsidRPr="003577A4" w:rsidRDefault="007A2320" w:rsidP="007A2320">
            <w:r>
              <w:t>Other</w:t>
            </w:r>
          </w:p>
        </w:tc>
        <w:tc>
          <w:tcPr>
            <w:tcW w:w="4910" w:type="dxa"/>
            <w:gridSpan w:val="7"/>
            <w:vAlign w:val="center"/>
          </w:tcPr>
          <w:p w14:paraId="52C1CE50" w14:textId="77777777" w:rsidR="007A2320" w:rsidRPr="003577A4" w:rsidRDefault="007A2320" w:rsidP="007A2320"/>
        </w:tc>
      </w:tr>
      <w:tr w:rsidR="007A2320" w14:paraId="55A825FB" w14:textId="77777777" w:rsidTr="00DD3144">
        <w:trPr>
          <w:trHeight w:val="710"/>
        </w:trPr>
        <w:tc>
          <w:tcPr>
            <w:tcW w:w="1066" w:type="dxa"/>
            <w:vAlign w:val="center"/>
          </w:tcPr>
          <w:p w14:paraId="46F2F18B" w14:textId="66A080F5" w:rsidR="007A2320" w:rsidRPr="00530553" w:rsidRDefault="007A2320" w:rsidP="007A2320">
            <w:pPr>
              <w:rPr>
                <w:b/>
                <w:bCs/>
              </w:rPr>
            </w:pPr>
            <w:r w:rsidRPr="00530553">
              <w:rPr>
                <w:b/>
                <w:bCs/>
              </w:rPr>
              <w:t>1.7</w:t>
            </w:r>
          </w:p>
        </w:tc>
        <w:tc>
          <w:tcPr>
            <w:tcW w:w="9374" w:type="dxa"/>
            <w:gridSpan w:val="8"/>
            <w:shd w:val="clear" w:color="auto" w:fill="DEEAF6" w:themeFill="accent5" w:themeFillTint="33"/>
            <w:vAlign w:val="center"/>
          </w:tcPr>
          <w:p w14:paraId="71293A22" w14:textId="4003D834" w:rsidR="007A2320" w:rsidRDefault="007A2320" w:rsidP="007A2320">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7A2320" w14:paraId="14CA5770" w14:textId="77777777" w:rsidTr="00DD3144">
        <w:trPr>
          <w:trHeight w:val="533"/>
        </w:trPr>
        <w:tc>
          <w:tcPr>
            <w:tcW w:w="1066" w:type="dxa"/>
            <w:vAlign w:val="center"/>
          </w:tcPr>
          <w:p w14:paraId="350A36D5" w14:textId="2122F3B8" w:rsidR="007A2320" w:rsidRDefault="007A2320" w:rsidP="007A2320">
            <w:r>
              <w:t>1.7.1</w:t>
            </w:r>
          </w:p>
        </w:tc>
        <w:tc>
          <w:tcPr>
            <w:tcW w:w="4464" w:type="dxa"/>
            <w:shd w:val="clear" w:color="auto" w:fill="E2EFD9" w:themeFill="accent6" w:themeFillTint="33"/>
            <w:vAlign w:val="center"/>
          </w:tcPr>
          <w:p w14:paraId="577DB662" w14:textId="3C579F19" w:rsidR="007A2320" w:rsidRDefault="007A2320" w:rsidP="007A2320">
            <w:r>
              <w:t>No</w:t>
            </w:r>
          </w:p>
        </w:tc>
        <w:tc>
          <w:tcPr>
            <w:tcW w:w="4910" w:type="dxa"/>
            <w:gridSpan w:val="7"/>
            <w:vAlign w:val="center"/>
          </w:tcPr>
          <w:p w14:paraId="63E64AA4" w14:textId="386A0CE6" w:rsidR="007A2320" w:rsidRDefault="007A2320" w:rsidP="007A2320"/>
        </w:tc>
      </w:tr>
      <w:tr w:rsidR="007A2320" w14:paraId="61A5ECFC" w14:textId="77777777" w:rsidTr="00DD3144">
        <w:trPr>
          <w:trHeight w:val="533"/>
        </w:trPr>
        <w:tc>
          <w:tcPr>
            <w:tcW w:w="1066" w:type="dxa"/>
            <w:vAlign w:val="center"/>
          </w:tcPr>
          <w:p w14:paraId="7F201CEE" w14:textId="7D7DCA0B" w:rsidR="007A2320" w:rsidRDefault="007A2320" w:rsidP="007A2320">
            <w:r>
              <w:t>1.7.2</w:t>
            </w:r>
          </w:p>
        </w:tc>
        <w:tc>
          <w:tcPr>
            <w:tcW w:w="4464" w:type="dxa"/>
            <w:shd w:val="clear" w:color="auto" w:fill="E2EFD9" w:themeFill="accent6" w:themeFillTint="33"/>
            <w:vAlign w:val="center"/>
          </w:tcPr>
          <w:p w14:paraId="0E02D0BF" w14:textId="0514A746" w:rsidR="007A2320" w:rsidRDefault="007A2320" w:rsidP="007A2320">
            <w:r>
              <w:t>Yes</w:t>
            </w:r>
          </w:p>
        </w:tc>
        <w:tc>
          <w:tcPr>
            <w:tcW w:w="4910" w:type="dxa"/>
            <w:gridSpan w:val="7"/>
            <w:vAlign w:val="center"/>
          </w:tcPr>
          <w:p w14:paraId="1D0EF3A6" w14:textId="77777777" w:rsidR="007A2320" w:rsidRDefault="007A2320" w:rsidP="007A2320"/>
        </w:tc>
      </w:tr>
      <w:tr w:rsidR="007A2320" w14:paraId="5B6ED2A5" w14:textId="77777777" w:rsidTr="00DD3144">
        <w:trPr>
          <w:trHeight w:val="533"/>
        </w:trPr>
        <w:tc>
          <w:tcPr>
            <w:tcW w:w="1066" w:type="dxa"/>
            <w:vAlign w:val="center"/>
          </w:tcPr>
          <w:p w14:paraId="35817CE7" w14:textId="40350678" w:rsidR="007A2320" w:rsidRDefault="007A2320" w:rsidP="007A2320">
            <w:r>
              <w:t>1.7.3</w:t>
            </w:r>
          </w:p>
        </w:tc>
        <w:tc>
          <w:tcPr>
            <w:tcW w:w="4464" w:type="dxa"/>
            <w:shd w:val="clear" w:color="auto" w:fill="E2EFD9" w:themeFill="accent6" w:themeFillTint="33"/>
            <w:vAlign w:val="center"/>
          </w:tcPr>
          <w:p w14:paraId="43A17F56" w14:textId="11B3FFBB" w:rsidR="007A2320" w:rsidRDefault="007A2320" w:rsidP="007A2320">
            <w:r>
              <w:t>Not specified</w:t>
            </w:r>
          </w:p>
        </w:tc>
        <w:tc>
          <w:tcPr>
            <w:tcW w:w="4910" w:type="dxa"/>
            <w:gridSpan w:val="7"/>
            <w:vAlign w:val="center"/>
          </w:tcPr>
          <w:p w14:paraId="259EE2C8" w14:textId="77777777" w:rsidR="007A2320" w:rsidRDefault="007A2320" w:rsidP="007A2320"/>
        </w:tc>
      </w:tr>
      <w:tr w:rsidR="007A2320" w14:paraId="47E8A402" w14:textId="77777777" w:rsidTr="00DD3144">
        <w:trPr>
          <w:trHeight w:val="889"/>
        </w:trPr>
        <w:tc>
          <w:tcPr>
            <w:tcW w:w="1066" w:type="dxa"/>
            <w:vAlign w:val="center"/>
          </w:tcPr>
          <w:p w14:paraId="69E2677D" w14:textId="4918F1B1" w:rsidR="007A2320" w:rsidRPr="00530553" w:rsidRDefault="007A2320" w:rsidP="007A2320">
            <w:pPr>
              <w:rPr>
                <w:b/>
                <w:bCs/>
              </w:rPr>
            </w:pPr>
            <w:r w:rsidRPr="00530553">
              <w:rPr>
                <w:b/>
                <w:bCs/>
              </w:rPr>
              <w:t>1.8</w:t>
            </w:r>
          </w:p>
        </w:tc>
        <w:tc>
          <w:tcPr>
            <w:tcW w:w="9374" w:type="dxa"/>
            <w:gridSpan w:val="8"/>
            <w:shd w:val="clear" w:color="auto" w:fill="DEEAF6" w:themeFill="accent5" w:themeFillTint="33"/>
            <w:vAlign w:val="center"/>
          </w:tcPr>
          <w:p w14:paraId="2DA90319" w14:textId="67C81B79" w:rsidR="007A2320" w:rsidRDefault="007A2320" w:rsidP="007A2320">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7A2320" w14:paraId="065E53A8" w14:textId="77777777" w:rsidTr="00DD3144">
        <w:trPr>
          <w:trHeight w:val="1020"/>
        </w:trPr>
        <w:tc>
          <w:tcPr>
            <w:tcW w:w="1066" w:type="dxa"/>
            <w:vAlign w:val="center"/>
          </w:tcPr>
          <w:p w14:paraId="32E906E8" w14:textId="77777777" w:rsidR="007A2320" w:rsidRDefault="007A2320" w:rsidP="007A2320"/>
        </w:tc>
        <w:tc>
          <w:tcPr>
            <w:tcW w:w="9374" w:type="dxa"/>
            <w:gridSpan w:val="8"/>
            <w:vAlign w:val="center"/>
          </w:tcPr>
          <w:p w14:paraId="30BAB92A" w14:textId="77777777" w:rsidR="007A2320" w:rsidRDefault="007A2320" w:rsidP="007A2320"/>
        </w:tc>
      </w:tr>
      <w:tr w:rsidR="007A2320" w14:paraId="694B7DF0" w14:textId="77777777" w:rsidTr="00DD3144">
        <w:trPr>
          <w:trHeight w:val="22"/>
        </w:trPr>
        <w:tc>
          <w:tcPr>
            <w:tcW w:w="1066" w:type="dxa"/>
            <w:vAlign w:val="center"/>
          </w:tcPr>
          <w:p w14:paraId="662E25E6" w14:textId="3138E68C" w:rsidR="007A2320" w:rsidRPr="00530553" w:rsidRDefault="007A2320" w:rsidP="007A2320">
            <w:pPr>
              <w:rPr>
                <w:b/>
                <w:bCs/>
              </w:rPr>
            </w:pPr>
            <w:r w:rsidRPr="00530553">
              <w:rPr>
                <w:b/>
                <w:bCs/>
              </w:rPr>
              <w:t>1.9</w:t>
            </w:r>
          </w:p>
        </w:tc>
        <w:tc>
          <w:tcPr>
            <w:tcW w:w="9374" w:type="dxa"/>
            <w:gridSpan w:val="8"/>
            <w:shd w:val="clear" w:color="auto" w:fill="DEEAF6" w:themeFill="accent5" w:themeFillTint="33"/>
            <w:vAlign w:val="center"/>
          </w:tcPr>
          <w:p w14:paraId="1370CBEA" w14:textId="1F1BF703" w:rsidR="007A2320" w:rsidRDefault="007A2320" w:rsidP="007A2320">
            <w:r>
              <w:t xml:space="preserve">What are the sanctions for non-compliance? Select all that apply using an X and describe in the next question. </w:t>
            </w:r>
          </w:p>
        </w:tc>
      </w:tr>
      <w:tr w:rsidR="007A2320" w14:paraId="117B3E00" w14:textId="77777777" w:rsidTr="00DD3144">
        <w:trPr>
          <w:trHeight w:val="533"/>
        </w:trPr>
        <w:tc>
          <w:tcPr>
            <w:tcW w:w="1066" w:type="dxa"/>
            <w:vAlign w:val="center"/>
          </w:tcPr>
          <w:p w14:paraId="135420CC" w14:textId="6A5771E2" w:rsidR="007A2320" w:rsidRDefault="007A2320" w:rsidP="007A2320">
            <w:r>
              <w:t>1.9.1</w:t>
            </w:r>
          </w:p>
        </w:tc>
        <w:tc>
          <w:tcPr>
            <w:tcW w:w="5408" w:type="dxa"/>
            <w:gridSpan w:val="4"/>
            <w:shd w:val="clear" w:color="auto" w:fill="E2EFD9" w:themeFill="accent6" w:themeFillTint="33"/>
            <w:vAlign w:val="center"/>
          </w:tcPr>
          <w:p w14:paraId="7AEC5EFF" w14:textId="5D8261E9" w:rsidR="007A2320" w:rsidRDefault="007A2320" w:rsidP="007A2320">
            <w:r>
              <w:t>Monetary fine</w:t>
            </w:r>
          </w:p>
        </w:tc>
        <w:tc>
          <w:tcPr>
            <w:tcW w:w="3966" w:type="dxa"/>
            <w:gridSpan w:val="4"/>
            <w:vAlign w:val="center"/>
          </w:tcPr>
          <w:p w14:paraId="1D7AF7A5" w14:textId="473718BF" w:rsidR="007A2320" w:rsidRDefault="007A2320" w:rsidP="007A2320"/>
        </w:tc>
      </w:tr>
      <w:tr w:rsidR="007A2320" w14:paraId="14D43932" w14:textId="77777777" w:rsidTr="00DD3144">
        <w:trPr>
          <w:trHeight w:val="533"/>
        </w:trPr>
        <w:tc>
          <w:tcPr>
            <w:tcW w:w="1066" w:type="dxa"/>
            <w:vAlign w:val="center"/>
          </w:tcPr>
          <w:p w14:paraId="6F33D816" w14:textId="1F2C64B1" w:rsidR="007A2320" w:rsidRDefault="007A2320" w:rsidP="007A2320">
            <w:r>
              <w:t>1.9.2</w:t>
            </w:r>
          </w:p>
        </w:tc>
        <w:tc>
          <w:tcPr>
            <w:tcW w:w="5408" w:type="dxa"/>
            <w:gridSpan w:val="4"/>
            <w:shd w:val="clear" w:color="auto" w:fill="E2EFD9" w:themeFill="accent6" w:themeFillTint="33"/>
            <w:vAlign w:val="center"/>
          </w:tcPr>
          <w:p w14:paraId="12373A93" w14:textId="6DF30F7E" w:rsidR="007A2320" w:rsidRDefault="007A2320" w:rsidP="007A2320">
            <w:r>
              <w:t>Restriction on business activities</w:t>
            </w:r>
          </w:p>
        </w:tc>
        <w:tc>
          <w:tcPr>
            <w:tcW w:w="3966" w:type="dxa"/>
            <w:gridSpan w:val="4"/>
            <w:vAlign w:val="center"/>
          </w:tcPr>
          <w:p w14:paraId="32F5A553" w14:textId="27BD39C5" w:rsidR="007A2320" w:rsidRDefault="007A2320" w:rsidP="007A2320"/>
        </w:tc>
      </w:tr>
      <w:tr w:rsidR="007A2320" w14:paraId="449B4DB2" w14:textId="77777777" w:rsidTr="00DD3144">
        <w:trPr>
          <w:trHeight w:val="533"/>
        </w:trPr>
        <w:tc>
          <w:tcPr>
            <w:tcW w:w="1066" w:type="dxa"/>
            <w:vAlign w:val="center"/>
          </w:tcPr>
          <w:p w14:paraId="2CA2F70D" w14:textId="47B6182C" w:rsidR="007A2320" w:rsidRDefault="007A2320" w:rsidP="007A2320">
            <w:r>
              <w:t>1.9.3</w:t>
            </w:r>
          </w:p>
        </w:tc>
        <w:tc>
          <w:tcPr>
            <w:tcW w:w="5408" w:type="dxa"/>
            <w:gridSpan w:val="4"/>
            <w:shd w:val="clear" w:color="auto" w:fill="E2EFD9" w:themeFill="accent6" w:themeFillTint="33"/>
            <w:vAlign w:val="center"/>
          </w:tcPr>
          <w:p w14:paraId="149DF5E5" w14:textId="20A64B89" w:rsidR="007A2320" w:rsidRDefault="007A2320" w:rsidP="007A2320">
            <w:r>
              <w:t>Voiding or setting aside of contract</w:t>
            </w:r>
          </w:p>
        </w:tc>
        <w:tc>
          <w:tcPr>
            <w:tcW w:w="3966" w:type="dxa"/>
            <w:gridSpan w:val="4"/>
            <w:vAlign w:val="center"/>
          </w:tcPr>
          <w:p w14:paraId="02EC76EF" w14:textId="215E0100" w:rsidR="007A2320" w:rsidRDefault="007A2320" w:rsidP="007A2320"/>
        </w:tc>
      </w:tr>
      <w:tr w:rsidR="007A2320" w14:paraId="2BF19FA4" w14:textId="77777777" w:rsidTr="00DD3144">
        <w:trPr>
          <w:trHeight w:val="533"/>
        </w:trPr>
        <w:tc>
          <w:tcPr>
            <w:tcW w:w="1066" w:type="dxa"/>
            <w:vAlign w:val="center"/>
          </w:tcPr>
          <w:p w14:paraId="15007937" w14:textId="3A0666D5" w:rsidR="007A2320" w:rsidRDefault="007A2320" w:rsidP="007A2320">
            <w:r>
              <w:t>1.9.4</w:t>
            </w:r>
          </w:p>
        </w:tc>
        <w:tc>
          <w:tcPr>
            <w:tcW w:w="5408" w:type="dxa"/>
            <w:gridSpan w:val="4"/>
            <w:shd w:val="clear" w:color="auto" w:fill="E2EFD9" w:themeFill="accent6" w:themeFillTint="33"/>
            <w:vAlign w:val="center"/>
          </w:tcPr>
          <w:p w14:paraId="05A1D41F" w14:textId="26AC9CDD" w:rsidR="007A2320" w:rsidRDefault="007A2320" w:rsidP="007A2320">
            <w:r>
              <w:t>Exclusion from government contracts</w:t>
            </w:r>
          </w:p>
        </w:tc>
        <w:tc>
          <w:tcPr>
            <w:tcW w:w="3966" w:type="dxa"/>
            <w:gridSpan w:val="4"/>
            <w:vAlign w:val="center"/>
          </w:tcPr>
          <w:p w14:paraId="4E36EB67" w14:textId="2E592CF3" w:rsidR="007A2320" w:rsidRDefault="007A2320" w:rsidP="007A2320"/>
        </w:tc>
      </w:tr>
      <w:tr w:rsidR="007A2320" w14:paraId="48770D92" w14:textId="77777777" w:rsidTr="00DD3144">
        <w:trPr>
          <w:trHeight w:val="533"/>
        </w:trPr>
        <w:tc>
          <w:tcPr>
            <w:tcW w:w="1066" w:type="dxa"/>
            <w:vAlign w:val="center"/>
          </w:tcPr>
          <w:p w14:paraId="6F862C85" w14:textId="09FC10DC" w:rsidR="007A2320" w:rsidRDefault="007A2320" w:rsidP="007A2320">
            <w:r>
              <w:t>1.9.5</w:t>
            </w:r>
          </w:p>
        </w:tc>
        <w:tc>
          <w:tcPr>
            <w:tcW w:w="5408" w:type="dxa"/>
            <w:gridSpan w:val="4"/>
            <w:shd w:val="clear" w:color="auto" w:fill="E2EFD9" w:themeFill="accent6" w:themeFillTint="33"/>
            <w:vAlign w:val="center"/>
          </w:tcPr>
          <w:p w14:paraId="4441C972" w14:textId="470A98CF" w:rsidR="007A2320" w:rsidRDefault="007A2320" w:rsidP="007A2320">
            <w:r>
              <w:t>Award of damages or compensation</w:t>
            </w:r>
          </w:p>
        </w:tc>
        <w:tc>
          <w:tcPr>
            <w:tcW w:w="3966" w:type="dxa"/>
            <w:gridSpan w:val="4"/>
            <w:vAlign w:val="center"/>
          </w:tcPr>
          <w:p w14:paraId="0966D146" w14:textId="2E1E38DA" w:rsidR="007A2320" w:rsidRDefault="007A2320" w:rsidP="007A2320"/>
        </w:tc>
      </w:tr>
      <w:tr w:rsidR="007A2320" w14:paraId="0719C4EF" w14:textId="77777777" w:rsidTr="00DD3144">
        <w:trPr>
          <w:trHeight w:val="533"/>
        </w:trPr>
        <w:tc>
          <w:tcPr>
            <w:tcW w:w="1066" w:type="dxa"/>
            <w:vAlign w:val="center"/>
          </w:tcPr>
          <w:p w14:paraId="1A507B26" w14:textId="5BF8DEE0" w:rsidR="007A2320" w:rsidRDefault="007A2320" w:rsidP="007A2320">
            <w:r>
              <w:t>1.9.6</w:t>
            </w:r>
          </w:p>
        </w:tc>
        <w:tc>
          <w:tcPr>
            <w:tcW w:w="5408" w:type="dxa"/>
            <w:gridSpan w:val="4"/>
            <w:shd w:val="clear" w:color="auto" w:fill="E2EFD9" w:themeFill="accent6" w:themeFillTint="33"/>
            <w:vAlign w:val="center"/>
          </w:tcPr>
          <w:p w14:paraId="1104E07F" w14:textId="7C9524D2" w:rsidR="007A2320" w:rsidRDefault="007A2320" w:rsidP="007A2320">
            <w:r>
              <w:t>Penalty for senior managers</w:t>
            </w:r>
          </w:p>
        </w:tc>
        <w:tc>
          <w:tcPr>
            <w:tcW w:w="3966" w:type="dxa"/>
            <w:gridSpan w:val="4"/>
            <w:vAlign w:val="center"/>
          </w:tcPr>
          <w:p w14:paraId="1C9123DE" w14:textId="5877BD1D" w:rsidR="007A2320" w:rsidRDefault="007A2320" w:rsidP="007A2320"/>
        </w:tc>
      </w:tr>
      <w:tr w:rsidR="007A2320" w14:paraId="219DD23C" w14:textId="77777777" w:rsidTr="00DD3144">
        <w:trPr>
          <w:trHeight w:val="533"/>
        </w:trPr>
        <w:tc>
          <w:tcPr>
            <w:tcW w:w="1066" w:type="dxa"/>
            <w:vAlign w:val="center"/>
          </w:tcPr>
          <w:p w14:paraId="02A4AAAB" w14:textId="7BF229DB" w:rsidR="007A2320" w:rsidRDefault="007A2320" w:rsidP="007A2320">
            <w:r>
              <w:t>1.9.7</w:t>
            </w:r>
          </w:p>
        </w:tc>
        <w:tc>
          <w:tcPr>
            <w:tcW w:w="5408" w:type="dxa"/>
            <w:gridSpan w:val="4"/>
            <w:shd w:val="clear" w:color="auto" w:fill="E2EFD9" w:themeFill="accent6" w:themeFillTint="33"/>
            <w:vAlign w:val="center"/>
          </w:tcPr>
          <w:p w14:paraId="663F2257" w14:textId="00B29483" w:rsidR="007A2320" w:rsidRDefault="007A2320" w:rsidP="007A2320">
            <w:r>
              <w:t>Criminal penalties</w:t>
            </w:r>
          </w:p>
        </w:tc>
        <w:tc>
          <w:tcPr>
            <w:tcW w:w="3966" w:type="dxa"/>
            <w:gridSpan w:val="4"/>
            <w:vAlign w:val="center"/>
          </w:tcPr>
          <w:p w14:paraId="02340B30" w14:textId="049EEB0A" w:rsidR="007A2320" w:rsidRDefault="007A2320" w:rsidP="007A2320"/>
        </w:tc>
      </w:tr>
      <w:tr w:rsidR="007A2320" w14:paraId="57619B28" w14:textId="77777777" w:rsidTr="00DD3144">
        <w:trPr>
          <w:trHeight w:val="533"/>
        </w:trPr>
        <w:tc>
          <w:tcPr>
            <w:tcW w:w="1066" w:type="dxa"/>
            <w:vAlign w:val="center"/>
          </w:tcPr>
          <w:p w14:paraId="3E970F33" w14:textId="75661043" w:rsidR="007A2320" w:rsidRDefault="007A2320" w:rsidP="007A2320">
            <w:r>
              <w:t>1.9.8</w:t>
            </w:r>
          </w:p>
        </w:tc>
        <w:tc>
          <w:tcPr>
            <w:tcW w:w="5408" w:type="dxa"/>
            <w:gridSpan w:val="4"/>
            <w:shd w:val="clear" w:color="auto" w:fill="E2EFD9" w:themeFill="accent6" w:themeFillTint="33"/>
            <w:vAlign w:val="center"/>
          </w:tcPr>
          <w:p w14:paraId="6E3ECC56" w14:textId="5DF8219B" w:rsidR="007A2320" w:rsidRDefault="007A2320" w:rsidP="007A2320">
            <w:r>
              <w:t>Not specified</w:t>
            </w:r>
          </w:p>
        </w:tc>
        <w:tc>
          <w:tcPr>
            <w:tcW w:w="3966" w:type="dxa"/>
            <w:gridSpan w:val="4"/>
            <w:vAlign w:val="center"/>
          </w:tcPr>
          <w:p w14:paraId="442EEDB2" w14:textId="5FAB8884" w:rsidR="007A2320" w:rsidRDefault="007A2320" w:rsidP="007A2320"/>
        </w:tc>
      </w:tr>
      <w:tr w:rsidR="007A2320" w14:paraId="13BAF55D" w14:textId="77777777" w:rsidTr="00DD3144">
        <w:trPr>
          <w:trHeight w:val="533"/>
        </w:trPr>
        <w:tc>
          <w:tcPr>
            <w:tcW w:w="1066" w:type="dxa"/>
            <w:vAlign w:val="center"/>
          </w:tcPr>
          <w:p w14:paraId="568A3109" w14:textId="0596BEA0" w:rsidR="007A2320" w:rsidRDefault="007A2320" w:rsidP="007A2320">
            <w:r>
              <w:t>1.9.9</w:t>
            </w:r>
          </w:p>
        </w:tc>
        <w:tc>
          <w:tcPr>
            <w:tcW w:w="5408" w:type="dxa"/>
            <w:gridSpan w:val="4"/>
            <w:shd w:val="clear" w:color="auto" w:fill="E2EFD9" w:themeFill="accent6" w:themeFillTint="33"/>
            <w:vAlign w:val="center"/>
          </w:tcPr>
          <w:p w14:paraId="42ECF9ED" w14:textId="132E241C" w:rsidR="007A2320" w:rsidRDefault="007A2320" w:rsidP="007A2320">
            <w:r>
              <w:t>Not applicable (in the case of voluntary tools)</w:t>
            </w:r>
          </w:p>
        </w:tc>
        <w:tc>
          <w:tcPr>
            <w:tcW w:w="3966" w:type="dxa"/>
            <w:gridSpan w:val="4"/>
            <w:vAlign w:val="center"/>
          </w:tcPr>
          <w:p w14:paraId="0E880881" w14:textId="52A11E66" w:rsidR="007A2320" w:rsidRDefault="007A2320" w:rsidP="007A2320"/>
        </w:tc>
      </w:tr>
      <w:tr w:rsidR="007A2320" w14:paraId="090E9CC9" w14:textId="77777777" w:rsidTr="00DD3144">
        <w:trPr>
          <w:trHeight w:val="533"/>
        </w:trPr>
        <w:tc>
          <w:tcPr>
            <w:tcW w:w="1066" w:type="dxa"/>
            <w:vAlign w:val="center"/>
          </w:tcPr>
          <w:p w14:paraId="608BC016" w14:textId="43C145FF" w:rsidR="007A2320" w:rsidRDefault="007A2320" w:rsidP="007A2320">
            <w:r>
              <w:t>1.9.10</w:t>
            </w:r>
          </w:p>
        </w:tc>
        <w:tc>
          <w:tcPr>
            <w:tcW w:w="5408" w:type="dxa"/>
            <w:gridSpan w:val="4"/>
            <w:shd w:val="clear" w:color="auto" w:fill="E2EFD9" w:themeFill="accent6" w:themeFillTint="33"/>
            <w:vAlign w:val="center"/>
          </w:tcPr>
          <w:p w14:paraId="431051BF" w14:textId="6C2BFB38" w:rsidR="007A2320" w:rsidRDefault="007A2320" w:rsidP="007A2320">
            <w:r>
              <w:t>Other</w:t>
            </w:r>
          </w:p>
        </w:tc>
        <w:tc>
          <w:tcPr>
            <w:tcW w:w="3966" w:type="dxa"/>
            <w:gridSpan w:val="4"/>
            <w:vAlign w:val="center"/>
          </w:tcPr>
          <w:p w14:paraId="14407D2B" w14:textId="0A17FEDB" w:rsidR="007A2320" w:rsidRDefault="007A2320" w:rsidP="007A2320"/>
        </w:tc>
      </w:tr>
      <w:tr w:rsidR="007A2320" w14:paraId="40B67ABF" w14:textId="77777777" w:rsidTr="00DD3144">
        <w:trPr>
          <w:trHeight w:val="20"/>
        </w:trPr>
        <w:tc>
          <w:tcPr>
            <w:tcW w:w="1066" w:type="dxa"/>
            <w:vAlign w:val="center"/>
          </w:tcPr>
          <w:p w14:paraId="0E3095ED" w14:textId="7403AF88" w:rsidR="007A2320" w:rsidRPr="00530553" w:rsidRDefault="007A2320" w:rsidP="007A2320">
            <w:pPr>
              <w:rPr>
                <w:b/>
                <w:bCs/>
              </w:rPr>
            </w:pPr>
            <w:r w:rsidRPr="00530553">
              <w:rPr>
                <w:b/>
                <w:bCs/>
              </w:rPr>
              <w:t>1.10</w:t>
            </w:r>
          </w:p>
        </w:tc>
        <w:tc>
          <w:tcPr>
            <w:tcW w:w="9374" w:type="dxa"/>
            <w:gridSpan w:val="8"/>
            <w:shd w:val="clear" w:color="auto" w:fill="DEEAF6" w:themeFill="accent5" w:themeFillTint="33"/>
            <w:vAlign w:val="center"/>
          </w:tcPr>
          <w:p w14:paraId="4D57E9F0" w14:textId="2877EAFC" w:rsidR="007A2320" w:rsidRDefault="007A2320" w:rsidP="007A2320">
            <w:r>
              <w:t>Please describe the provisions within the policy pertaining to the types of sanctions for non-compliance selected above.</w:t>
            </w:r>
          </w:p>
        </w:tc>
      </w:tr>
      <w:tr w:rsidR="007A2320" w14:paraId="7CDA1AB8" w14:textId="77777777" w:rsidTr="00DD3144">
        <w:trPr>
          <w:trHeight w:val="1020"/>
        </w:trPr>
        <w:tc>
          <w:tcPr>
            <w:tcW w:w="1066" w:type="dxa"/>
            <w:vAlign w:val="center"/>
          </w:tcPr>
          <w:p w14:paraId="0318AB6D" w14:textId="77777777" w:rsidR="007A2320" w:rsidRDefault="007A2320" w:rsidP="007A2320"/>
        </w:tc>
        <w:tc>
          <w:tcPr>
            <w:tcW w:w="9374" w:type="dxa"/>
            <w:gridSpan w:val="8"/>
            <w:vAlign w:val="center"/>
          </w:tcPr>
          <w:p w14:paraId="6475235A" w14:textId="77777777" w:rsidR="007A2320" w:rsidRDefault="007A2320" w:rsidP="007A2320"/>
        </w:tc>
      </w:tr>
      <w:tr w:rsidR="007A2320" w14:paraId="6C14B75F" w14:textId="77777777" w:rsidTr="00DD3144">
        <w:trPr>
          <w:trHeight w:val="1020"/>
        </w:trPr>
        <w:tc>
          <w:tcPr>
            <w:tcW w:w="1066" w:type="dxa"/>
            <w:vAlign w:val="center"/>
          </w:tcPr>
          <w:p w14:paraId="09A50EFF" w14:textId="1FF7A8C8" w:rsidR="007A2320" w:rsidRDefault="007A2320" w:rsidP="007A2320">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7A2320" w:rsidRDefault="007A2320" w:rsidP="007A2320">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7A2320" w:rsidRDefault="007A2320" w:rsidP="007A2320">
            <w:pPr>
              <w:rPr>
                <w:color w:val="000000" w:themeColor="text1"/>
              </w:rPr>
            </w:pPr>
          </w:p>
          <w:p w14:paraId="1C3D05D0" w14:textId="059CEFCE" w:rsidR="007A2320" w:rsidRPr="00C57511" w:rsidRDefault="007A2320" w:rsidP="007A2320">
            <w:pPr>
              <w:rPr>
                <w:color w:val="000000" w:themeColor="text1"/>
              </w:rPr>
            </w:pPr>
            <w:r>
              <w:rPr>
                <w:color w:val="000000" w:themeColor="text1"/>
              </w:rPr>
              <w:t>Select the appropriate response using an X.</w:t>
            </w:r>
            <w:r w:rsidRPr="00FA0CF8">
              <w:rPr>
                <w:color w:val="000000" w:themeColor="text1"/>
              </w:rPr>
              <w:t xml:space="preserve"> </w:t>
            </w:r>
          </w:p>
        </w:tc>
      </w:tr>
      <w:tr w:rsidR="007A2320" w14:paraId="1B354710" w14:textId="77777777" w:rsidTr="00DD3144">
        <w:trPr>
          <w:trHeight w:val="533"/>
        </w:trPr>
        <w:tc>
          <w:tcPr>
            <w:tcW w:w="1066" w:type="dxa"/>
            <w:vAlign w:val="center"/>
          </w:tcPr>
          <w:p w14:paraId="0727D1F4" w14:textId="30A5D546" w:rsidR="007A2320" w:rsidRPr="00FA0CF8" w:rsidRDefault="007A2320" w:rsidP="007A2320">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7A2320" w:rsidRPr="00FA0CF8" w:rsidRDefault="007A2320" w:rsidP="007A2320">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7A2320" w:rsidRPr="00FA0CF8" w:rsidRDefault="007A2320" w:rsidP="007A2320">
            <w:pPr>
              <w:spacing w:line="276" w:lineRule="auto"/>
              <w:rPr>
                <w:color w:val="000000" w:themeColor="text1"/>
              </w:rPr>
            </w:pPr>
          </w:p>
        </w:tc>
      </w:tr>
      <w:tr w:rsidR="007A2320" w14:paraId="20A14BF5" w14:textId="77777777" w:rsidTr="00DD3144">
        <w:trPr>
          <w:trHeight w:val="533"/>
        </w:trPr>
        <w:tc>
          <w:tcPr>
            <w:tcW w:w="1066" w:type="dxa"/>
            <w:vAlign w:val="center"/>
          </w:tcPr>
          <w:p w14:paraId="77B4ED5F" w14:textId="3169355D" w:rsidR="007A2320" w:rsidRDefault="007A2320" w:rsidP="007A2320">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7A2320" w:rsidRDefault="007A2320" w:rsidP="007A2320">
            <w:pPr>
              <w:spacing w:line="276" w:lineRule="auto"/>
              <w:rPr>
                <w:color w:val="000000" w:themeColor="text1"/>
              </w:rPr>
            </w:pPr>
            <w:r>
              <w:rPr>
                <w:color w:val="000000" w:themeColor="text1"/>
              </w:rPr>
              <w:t>Yes</w:t>
            </w:r>
          </w:p>
        </w:tc>
        <w:tc>
          <w:tcPr>
            <w:tcW w:w="3170" w:type="dxa"/>
            <w:gridSpan w:val="3"/>
            <w:vAlign w:val="center"/>
          </w:tcPr>
          <w:p w14:paraId="5FCB985F" w14:textId="77777777" w:rsidR="007A2320" w:rsidRPr="00FA0CF8" w:rsidRDefault="007A2320" w:rsidP="007A2320">
            <w:pPr>
              <w:spacing w:line="276" w:lineRule="auto"/>
              <w:rPr>
                <w:color w:val="000000" w:themeColor="text1"/>
              </w:rPr>
            </w:pPr>
          </w:p>
        </w:tc>
      </w:tr>
      <w:tr w:rsidR="007A2320" w14:paraId="2B6A25ED" w14:textId="77777777" w:rsidTr="00DD3144">
        <w:trPr>
          <w:trHeight w:val="533"/>
        </w:trPr>
        <w:tc>
          <w:tcPr>
            <w:tcW w:w="1066" w:type="dxa"/>
            <w:vAlign w:val="center"/>
          </w:tcPr>
          <w:p w14:paraId="762B0B8D" w14:textId="29B3E921" w:rsidR="007A2320" w:rsidRDefault="007A2320" w:rsidP="007A2320">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7A2320" w:rsidRPr="00FA0CF8" w:rsidRDefault="007A2320" w:rsidP="007A2320">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7A2320" w14:paraId="54FD13FE" w14:textId="77777777" w:rsidTr="00DD3144">
        <w:trPr>
          <w:trHeight w:val="1020"/>
        </w:trPr>
        <w:tc>
          <w:tcPr>
            <w:tcW w:w="1066" w:type="dxa"/>
            <w:vAlign w:val="center"/>
          </w:tcPr>
          <w:p w14:paraId="144370A7" w14:textId="77777777" w:rsidR="007A2320" w:rsidRPr="00530553" w:rsidRDefault="007A2320" w:rsidP="007A2320">
            <w:pPr>
              <w:rPr>
                <w:b/>
                <w:bCs/>
                <w:color w:val="000000" w:themeColor="text1"/>
              </w:rPr>
            </w:pPr>
          </w:p>
        </w:tc>
        <w:tc>
          <w:tcPr>
            <w:tcW w:w="9374" w:type="dxa"/>
            <w:gridSpan w:val="8"/>
            <w:vAlign w:val="center"/>
          </w:tcPr>
          <w:p w14:paraId="7A457096" w14:textId="77777777" w:rsidR="007A2320" w:rsidRDefault="007A2320" w:rsidP="007A2320">
            <w:pPr>
              <w:spacing w:line="276" w:lineRule="auto"/>
              <w:rPr>
                <w:color w:val="000000" w:themeColor="text1"/>
              </w:rPr>
            </w:pPr>
          </w:p>
        </w:tc>
      </w:tr>
      <w:tr w:rsidR="007A2320" w:rsidRPr="00C57511" w14:paraId="50D9895E" w14:textId="77777777" w:rsidTr="00DD3144">
        <w:trPr>
          <w:trHeight w:val="1020"/>
        </w:trPr>
        <w:tc>
          <w:tcPr>
            <w:tcW w:w="1066" w:type="dxa"/>
            <w:vAlign w:val="center"/>
          </w:tcPr>
          <w:p w14:paraId="2FE1DD72" w14:textId="6C244AD4" w:rsidR="007A2320" w:rsidRDefault="007A2320" w:rsidP="007A2320">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7A2320" w:rsidRPr="00C57511" w:rsidRDefault="007A2320" w:rsidP="007A2320">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7A2320" w:rsidRPr="00FA0CF8" w14:paraId="64B04745" w14:textId="77777777" w:rsidTr="00DD3144">
        <w:trPr>
          <w:trHeight w:val="533"/>
        </w:trPr>
        <w:tc>
          <w:tcPr>
            <w:tcW w:w="1066" w:type="dxa"/>
            <w:vAlign w:val="center"/>
          </w:tcPr>
          <w:p w14:paraId="4477B30A" w14:textId="49D20683" w:rsidR="007A2320" w:rsidRPr="00FA0CF8" w:rsidRDefault="007A2320" w:rsidP="007A2320">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7A2320" w:rsidRPr="00FA0CF8" w:rsidRDefault="007A2320" w:rsidP="007A2320">
            <w:pPr>
              <w:spacing w:line="276" w:lineRule="auto"/>
              <w:rPr>
                <w:color w:val="000000" w:themeColor="text1"/>
              </w:rPr>
            </w:pPr>
            <w:r w:rsidRPr="003A4EB9">
              <w:t>No known evidence of enforcement</w:t>
            </w:r>
          </w:p>
        </w:tc>
        <w:tc>
          <w:tcPr>
            <w:tcW w:w="3170" w:type="dxa"/>
            <w:gridSpan w:val="3"/>
            <w:vAlign w:val="center"/>
          </w:tcPr>
          <w:p w14:paraId="3F0CAF5D" w14:textId="77777777" w:rsidR="007A2320" w:rsidRPr="00FA0CF8" w:rsidRDefault="007A2320" w:rsidP="007A2320">
            <w:pPr>
              <w:spacing w:line="276" w:lineRule="auto"/>
              <w:rPr>
                <w:color w:val="000000" w:themeColor="text1"/>
              </w:rPr>
            </w:pPr>
          </w:p>
        </w:tc>
      </w:tr>
      <w:tr w:rsidR="007A2320" w:rsidRPr="00FA0CF8" w14:paraId="4C848929" w14:textId="77777777" w:rsidTr="00DD3144">
        <w:trPr>
          <w:trHeight w:val="533"/>
        </w:trPr>
        <w:tc>
          <w:tcPr>
            <w:tcW w:w="1066" w:type="dxa"/>
            <w:vAlign w:val="center"/>
          </w:tcPr>
          <w:p w14:paraId="59AAFCA7" w14:textId="5E0E5D9F" w:rsidR="007A2320" w:rsidRDefault="007A2320" w:rsidP="007A2320">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7A2320" w:rsidRDefault="007A2320" w:rsidP="007A2320">
            <w:pPr>
              <w:spacing w:line="276" w:lineRule="auto"/>
              <w:rPr>
                <w:color w:val="000000" w:themeColor="text1"/>
              </w:rPr>
            </w:pPr>
            <w:r w:rsidRPr="003A4EB9">
              <w:t>Yes</w:t>
            </w:r>
          </w:p>
        </w:tc>
        <w:tc>
          <w:tcPr>
            <w:tcW w:w="3170" w:type="dxa"/>
            <w:gridSpan w:val="3"/>
            <w:vAlign w:val="center"/>
          </w:tcPr>
          <w:p w14:paraId="41E6C0F0" w14:textId="77777777" w:rsidR="007A2320" w:rsidRPr="00FA0CF8" w:rsidRDefault="007A2320" w:rsidP="007A2320">
            <w:pPr>
              <w:spacing w:line="276" w:lineRule="auto"/>
              <w:rPr>
                <w:color w:val="000000" w:themeColor="text1"/>
              </w:rPr>
            </w:pPr>
          </w:p>
        </w:tc>
      </w:tr>
      <w:tr w:rsidR="007A2320" w14:paraId="1EB0D84B" w14:textId="77777777" w:rsidTr="00DD3144">
        <w:trPr>
          <w:trHeight w:val="1020"/>
        </w:trPr>
        <w:tc>
          <w:tcPr>
            <w:tcW w:w="1066" w:type="dxa"/>
            <w:vAlign w:val="center"/>
          </w:tcPr>
          <w:p w14:paraId="4CE8BFB5" w14:textId="66D2A1C6" w:rsidR="007A2320" w:rsidRPr="00530553" w:rsidRDefault="007A2320" w:rsidP="007A2320">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7A2320" w:rsidRDefault="007A2320" w:rsidP="007A2320">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7A2320" w14:paraId="5FB791CE" w14:textId="77777777" w:rsidTr="00DD3144">
        <w:trPr>
          <w:trHeight w:val="1020"/>
        </w:trPr>
        <w:tc>
          <w:tcPr>
            <w:tcW w:w="1066" w:type="dxa"/>
            <w:vAlign w:val="center"/>
          </w:tcPr>
          <w:p w14:paraId="3003EF32" w14:textId="77777777" w:rsidR="007A2320" w:rsidRPr="00530553" w:rsidRDefault="007A2320" w:rsidP="007A2320">
            <w:pPr>
              <w:rPr>
                <w:b/>
                <w:bCs/>
                <w:color w:val="000000" w:themeColor="text1"/>
              </w:rPr>
            </w:pPr>
          </w:p>
        </w:tc>
        <w:tc>
          <w:tcPr>
            <w:tcW w:w="9374" w:type="dxa"/>
            <w:gridSpan w:val="8"/>
            <w:vAlign w:val="center"/>
          </w:tcPr>
          <w:p w14:paraId="21FC1B7F" w14:textId="3E4AFE0B" w:rsidR="007A2320" w:rsidRDefault="007A2320" w:rsidP="007A2320">
            <w:pPr>
              <w:spacing w:line="276" w:lineRule="auto"/>
              <w:rPr>
                <w:color w:val="000000" w:themeColor="text1"/>
              </w:rPr>
            </w:pPr>
          </w:p>
        </w:tc>
      </w:tr>
      <w:tr w:rsidR="007A2320" w14:paraId="2CE6311D" w14:textId="77777777" w:rsidTr="00DD3144">
        <w:trPr>
          <w:trHeight w:val="1020"/>
        </w:trPr>
        <w:tc>
          <w:tcPr>
            <w:tcW w:w="1066" w:type="dxa"/>
            <w:vAlign w:val="center"/>
          </w:tcPr>
          <w:p w14:paraId="1BD49A33" w14:textId="62EC8738" w:rsidR="007A2320" w:rsidRPr="00530553" w:rsidRDefault="007A2320" w:rsidP="007A2320">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7A2320" w:rsidRDefault="007A2320" w:rsidP="007A2320">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7A2320" w14:paraId="2B222A2F" w14:textId="77777777" w:rsidTr="00DD3144">
        <w:trPr>
          <w:trHeight w:val="533"/>
        </w:trPr>
        <w:tc>
          <w:tcPr>
            <w:tcW w:w="1066" w:type="dxa"/>
            <w:vAlign w:val="center"/>
          </w:tcPr>
          <w:p w14:paraId="6BF33C79" w14:textId="7AA4E522" w:rsidR="007A2320" w:rsidRPr="00530553" w:rsidRDefault="007A2320" w:rsidP="007A2320">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7A2320" w:rsidRDefault="007A2320" w:rsidP="007A2320">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7A2320" w:rsidRDefault="007A2320" w:rsidP="007A2320">
            <w:pPr>
              <w:spacing w:line="276" w:lineRule="auto"/>
              <w:rPr>
                <w:color w:val="000000" w:themeColor="text1"/>
              </w:rPr>
            </w:pPr>
          </w:p>
        </w:tc>
      </w:tr>
      <w:tr w:rsidR="007A2320" w14:paraId="0A60F857" w14:textId="77777777" w:rsidTr="00DD3144">
        <w:trPr>
          <w:trHeight w:val="533"/>
        </w:trPr>
        <w:tc>
          <w:tcPr>
            <w:tcW w:w="1066" w:type="dxa"/>
            <w:vAlign w:val="center"/>
          </w:tcPr>
          <w:p w14:paraId="26402AC7" w14:textId="0052866E" w:rsidR="007A2320" w:rsidRPr="00530553" w:rsidRDefault="007A2320" w:rsidP="007A2320">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7A2320" w:rsidRDefault="007A2320" w:rsidP="007A2320">
            <w:pPr>
              <w:spacing w:line="276" w:lineRule="auto"/>
              <w:rPr>
                <w:color w:val="000000" w:themeColor="text1"/>
              </w:rPr>
            </w:pPr>
            <w:r>
              <w:rPr>
                <w:color w:val="000000" w:themeColor="text1"/>
              </w:rPr>
              <w:t>Yes</w:t>
            </w:r>
          </w:p>
        </w:tc>
        <w:tc>
          <w:tcPr>
            <w:tcW w:w="4531" w:type="dxa"/>
            <w:gridSpan w:val="6"/>
            <w:vAlign w:val="center"/>
          </w:tcPr>
          <w:p w14:paraId="06B5E00D" w14:textId="08540817" w:rsidR="007A2320" w:rsidRDefault="007A2320" w:rsidP="007A2320">
            <w:pPr>
              <w:spacing w:line="276" w:lineRule="auto"/>
              <w:rPr>
                <w:color w:val="000000" w:themeColor="text1"/>
              </w:rPr>
            </w:pPr>
          </w:p>
        </w:tc>
      </w:tr>
      <w:tr w:rsidR="007A2320" w14:paraId="71954067" w14:textId="77777777" w:rsidTr="00DD3144">
        <w:trPr>
          <w:trHeight w:val="1020"/>
        </w:trPr>
        <w:tc>
          <w:tcPr>
            <w:tcW w:w="1066" w:type="dxa"/>
            <w:vAlign w:val="center"/>
          </w:tcPr>
          <w:p w14:paraId="743DE015" w14:textId="356D9E08" w:rsidR="007A2320" w:rsidRPr="0C5C6B90" w:rsidRDefault="007A2320" w:rsidP="007A2320">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7A2320" w:rsidRDefault="007A2320" w:rsidP="007A2320">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7A2320" w14:paraId="38A401C3" w14:textId="77777777" w:rsidTr="00DD3144">
        <w:trPr>
          <w:trHeight w:val="1020"/>
        </w:trPr>
        <w:tc>
          <w:tcPr>
            <w:tcW w:w="1066" w:type="dxa"/>
            <w:vAlign w:val="center"/>
          </w:tcPr>
          <w:p w14:paraId="5424975F" w14:textId="77777777" w:rsidR="007A2320" w:rsidRPr="00530553" w:rsidRDefault="007A2320" w:rsidP="007A2320">
            <w:pPr>
              <w:rPr>
                <w:b/>
                <w:bCs/>
                <w:color w:val="000000" w:themeColor="text1"/>
              </w:rPr>
            </w:pPr>
          </w:p>
        </w:tc>
        <w:tc>
          <w:tcPr>
            <w:tcW w:w="9374" w:type="dxa"/>
            <w:gridSpan w:val="8"/>
            <w:vAlign w:val="center"/>
          </w:tcPr>
          <w:p w14:paraId="1AD00030" w14:textId="77777777" w:rsidR="007A2320" w:rsidRDefault="007A2320" w:rsidP="007A2320">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9D02E78" w:rsidR="00DA416F" w:rsidRPr="00DD3144" w:rsidRDefault="007A2320"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7A2320" w:rsidRPr="00DD3144" w14:paraId="74B70627" w14:textId="77777777" w:rsidTr="00DD3144">
        <w:trPr>
          <w:trHeight w:val="533"/>
        </w:trPr>
        <w:tc>
          <w:tcPr>
            <w:tcW w:w="1066" w:type="dxa"/>
            <w:vAlign w:val="center"/>
          </w:tcPr>
          <w:p w14:paraId="48DED27E" w14:textId="2F98E078" w:rsidR="007A2320" w:rsidRPr="00DD3144" w:rsidRDefault="007A2320" w:rsidP="007A2320">
            <w:pPr>
              <w:rPr>
                <w:rFonts w:ascii="Calibri" w:hAnsi="Calibri" w:cs="Calibri"/>
              </w:rPr>
            </w:pPr>
            <w:r>
              <w:rPr>
                <w:rStyle w:val="eop"/>
                <w:rFonts w:ascii="Calibri" w:hAnsi="Calibri" w:cs="Calibri"/>
              </w:rPr>
              <w:t> </w:t>
            </w:r>
          </w:p>
        </w:tc>
        <w:tc>
          <w:tcPr>
            <w:tcW w:w="9369" w:type="dxa"/>
            <w:gridSpan w:val="4"/>
            <w:vAlign w:val="center"/>
          </w:tcPr>
          <w:p w14:paraId="799C1AA4" w14:textId="16E82075" w:rsidR="007A2320" w:rsidRPr="00DD3144" w:rsidRDefault="007A2320" w:rsidP="00E130C0">
            <w:pPr>
              <w:jc w:val="both"/>
              <w:rPr>
                <w:rFonts w:ascii="Calibri" w:hAnsi="Calibri" w:cs="Calibri"/>
              </w:rPr>
            </w:pPr>
            <w:r>
              <w:rPr>
                <w:rStyle w:val="normaltextrun"/>
                <w:rFonts w:ascii="Calibri" w:hAnsi="Calibri" w:cs="Calibri"/>
              </w:rPr>
              <w:t xml:space="preserve">The SFTG was developed based on the </w:t>
            </w:r>
            <w:hyperlink r:id="rId18" w:tgtFrame="_blank" w:history="1">
              <w:r>
                <w:rPr>
                  <w:rStyle w:val="normaltextrun"/>
                  <w:rFonts w:ascii="Calibri" w:hAnsi="Calibri" w:cs="Calibri"/>
                  <w:color w:val="0563C1"/>
                  <w:u w:val="single"/>
                </w:rPr>
                <w:t xml:space="preserve">version 2 of the </w:t>
              </w:r>
              <w:r>
                <w:rPr>
                  <w:rStyle w:val="findhit"/>
                  <w:rFonts w:ascii="Calibri" w:hAnsi="Calibri" w:cs="Calibri"/>
                  <w:color w:val="0563C1"/>
                  <w:u w:val="single"/>
                </w:rPr>
                <w:t>ASEAN</w:t>
              </w:r>
              <w:r>
                <w:rPr>
                  <w:rStyle w:val="normaltextrun"/>
                  <w:rFonts w:ascii="Calibri" w:hAnsi="Calibri" w:cs="Calibri"/>
                  <w:color w:val="0563C1"/>
                  <w:u w:val="single"/>
                </w:rPr>
                <w:t xml:space="preserve"> Taxonomy’s Foundation Framework</w:t>
              </w:r>
            </w:hyperlink>
            <w:r>
              <w:rPr>
                <w:rStyle w:val="normaltextrun"/>
                <w:rFonts w:ascii="Calibri" w:hAnsi="Calibri" w:cs="Calibri"/>
              </w:rPr>
              <w:t>.</w:t>
            </w:r>
            <w:r>
              <w:rPr>
                <w:rStyle w:val="eop"/>
                <w:rFonts w:ascii="Calibri" w:hAnsi="Calibri" w:cs="Calibri"/>
              </w:rPr>
              <w:t>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54AFF148">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54AFF148">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54AFF148">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307CA53E"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54AFF148">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38DC0734"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54AFF148">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C0D1AE6" w:rsidR="00D4323A" w:rsidRPr="00CF2E7C" w:rsidRDefault="00D4323A" w:rsidP="00CF2E7C">
            <w:pPr>
              <w:rPr>
                <w:rFonts w:ascii="Calibri" w:hAnsi="Calibri" w:cs="Calibri"/>
              </w:rPr>
            </w:pPr>
          </w:p>
        </w:tc>
        <w:tc>
          <w:tcPr>
            <w:tcW w:w="1455" w:type="dxa"/>
            <w:gridSpan w:val="2"/>
            <w:vAlign w:val="center"/>
          </w:tcPr>
          <w:p w14:paraId="768ED678" w14:textId="622AC984" w:rsidR="00D4323A" w:rsidRPr="00CF2E7C" w:rsidRDefault="00A322B4"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54AFF148">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4DCDCE8F"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54AFF148">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54AFF148">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54AFF148">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54AFF148">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54AFF148">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54AFF148">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54AFF148">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54AFF148">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6B7A181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54AFF148">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45FB29E2" w:rsidR="00D4323A" w:rsidRPr="00CF2E7C" w:rsidRDefault="00D4323A" w:rsidP="00CF2E7C">
            <w:pPr>
              <w:rPr>
                <w:rFonts w:ascii="Calibri" w:hAnsi="Calibri" w:cs="Calibri"/>
              </w:rPr>
            </w:pPr>
          </w:p>
        </w:tc>
        <w:tc>
          <w:tcPr>
            <w:tcW w:w="1455" w:type="dxa"/>
            <w:gridSpan w:val="2"/>
            <w:vAlign w:val="center"/>
          </w:tcPr>
          <w:p w14:paraId="459AF8B6" w14:textId="7DCFDAC5" w:rsidR="00D4323A" w:rsidRPr="00CF2E7C" w:rsidRDefault="00A322B4" w:rsidP="00CF2E7C">
            <w:pPr>
              <w:rPr>
                <w:rFonts w:ascii="Calibri" w:hAnsi="Calibri" w:cs="Calibri"/>
              </w:rPr>
            </w:pPr>
            <w:r>
              <w:rPr>
                <w:rFonts w:ascii="Calibri" w:hAnsi="Calibri" w:cs="Calibri"/>
              </w:rPr>
              <w:t>X</w:t>
            </w: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54AFF148">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54AFF148">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838FFAD" w:rsidR="00DD292A" w:rsidRPr="00CF2E7C" w:rsidRDefault="001C1A6F" w:rsidP="00CF2E7C">
            <w:pPr>
              <w:rPr>
                <w:rFonts w:ascii="Calibri" w:hAnsi="Calibri" w:cs="Calibri"/>
              </w:rPr>
            </w:pPr>
            <w:r w:rsidRPr="00971616">
              <w:t>SEC Memorandum Circular No. 5, s. 2024</w:t>
            </w:r>
            <w:r w:rsidR="54AFF148">
              <w:t xml:space="preserve"> is addressed to SEC-regulated entities, such as (1) issuer of securities, (2) financing and lending companies, (3) investment companies, (4) investment advisers to investment companies, and (5) investment houses. </w:t>
            </w:r>
          </w:p>
        </w:tc>
      </w:tr>
      <w:tr w:rsidR="00DD292A" w:rsidRPr="009C4D10" w14:paraId="768412B0" w14:textId="77777777" w:rsidTr="54AFF148">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54AFF148">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54AFF148">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54AFF148">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5B0DD60E" w:rsidR="00DD292A" w:rsidRPr="00CF2E7C" w:rsidRDefault="007A2320"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54AFF148">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54AFF148">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3CD9BAAB" w:rsidR="00DD292A" w:rsidRPr="00CF2E7C" w:rsidRDefault="007A2320" w:rsidP="00CF2E7C">
            <w:pPr>
              <w:rPr>
                <w:rFonts w:ascii="Calibri" w:hAnsi="Calibri" w:cs="Calibri"/>
              </w:rPr>
            </w:pPr>
            <w:r>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54AFF148">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54AFF148">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07DAF4F6" w:rsidR="00DD292A" w:rsidRPr="00CF2E7C" w:rsidRDefault="007A2320" w:rsidP="00CF2E7C">
            <w:pPr>
              <w:rPr>
                <w:rFonts w:ascii="Calibri" w:hAnsi="Calibri" w:cs="Calibri"/>
              </w:rPr>
            </w:pPr>
            <w:r>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54AFF148">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54AFF148">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3DB57EE4" w:rsidR="00DD292A" w:rsidRPr="00812D57" w:rsidRDefault="001C1A6F" w:rsidP="00CF2E7C">
            <w:r w:rsidRPr="00971616">
              <w:t>SEC Memorandum Circular No. 5, s. 2024</w:t>
            </w:r>
            <w:r>
              <w:t xml:space="preserve"> is addressed to </w:t>
            </w:r>
            <w:r w:rsidR="54AFF148">
              <w:t xml:space="preserve">SEC-regulated entities, such as, (1) issuer of securities, (2) financing and lending companies, (3) investment companies, (4), investment advisers to investment companies, and (5) investment houses. </w:t>
            </w:r>
          </w:p>
        </w:tc>
      </w:tr>
      <w:tr w:rsidR="00DD292A" w:rsidRPr="009C4D10" w14:paraId="25FBB3AD" w14:textId="77777777" w:rsidTr="54AFF148">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54AFF148">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54AFF148">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54AFF148">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54AFF148">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54AFF148">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54AFF148">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54AFF148">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54AFF148">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54AFF148">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54AFF148">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54AFF148">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54AFF148">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54AFF148">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lastRenderedPageBreak/>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54AFF148">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54AFF148">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54AFF148">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54AFF148">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54AFF148">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54AFF148">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54AFF148">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54AFF148">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54AFF148">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54AFF148">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54AFF148">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54AFF148">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54AFF148">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54AFF148">
        <w:trPr>
          <w:trHeight w:val="1020"/>
        </w:trPr>
        <w:tc>
          <w:tcPr>
            <w:tcW w:w="1065" w:type="dxa"/>
            <w:vAlign w:val="center"/>
          </w:tcPr>
          <w:p w14:paraId="4F8D9226" w14:textId="30FFFFA8" w:rsidR="00DD292A" w:rsidRPr="00CF2E7C" w:rsidRDefault="00DD292A" w:rsidP="00CF2E7C">
            <w:pPr>
              <w:rPr>
                <w:rFonts w:ascii="Calibri" w:hAnsi="Calibri" w:cs="Calibri"/>
              </w:rPr>
            </w:pPr>
          </w:p>
        </w:tc>
        <w:tc>
          <w:tcPr>
            <w:tcW w:w="9375" w:type="dxa"/>
            <w:gridSpan w:val="7"/>
            <w:vAlign w:val="center"/>
          </w:tcPr>
          <w:p w14:paraId="052C8C35" w14:textId="2A523D54" w:rsidR="00DD292A" w:rsidRPr="00CF2E7C" w:rsidRDefault="00371344" w:rsidP="00CF2E7C">
            <w:pPr>
              <w:rPr>
                <w:rFonts w:ascii="Calibri" w:hAnsi="Calibri" w:cs="Calibri"/>
              </w:rPr>
            </w:pPr>
            <w:r>
              <w:t>The SFTG covers all SEC-regulated entities,</w:t>
            </w:r>
            <w:r w:rsidR="007A2320">
              <w:t xml:space="preserve"> regardless of sector.</w:t>
            </w:r>
          </w:p>
        </w:tc>
      </w:tr>
      <w:tr w:rsidR="00DD292A" w:rsidRPr="009C4D10" w14:paraId="05E5DCEA" w14:textId="77777777" w:rsidTr="54AFF148">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54AFF148">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54AFF148">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54AFF148">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54AFF148">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54AFF148">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54AFF148">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54AFF148">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54AFF148">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54AFF148">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38D3F8ED" w:rsidR="00DD292A" w:rsidRPr="00CF2E7C" w:rsidRDefault="00524A5E" w:rsidP="00CF2E7C">
            <w:pPr>
              <w:rPr>
                <w:rFonts w:ascii="Calibri" w:hAnsi="Calibri" w:cs="Calibri"/>
              </w:rPr>
            </w:pPr>
            <w:r>
              <w:rPr>
                <w:rFonts w:ascii="Calibri" w:hAnsi="Calibri" w:cs="Calibri"/>
              </w:rPr>
              <w:t>X</w:t>
            </w:r>
          </w:p>
        </w:tc>
      </w:tr>
      <w:tr w:rsidR="00DD292A" w:rsidRPr="009C4D10" w14:paraId="4F91F2AD" w14:textId="77777777" w:rsidTr="54AFF148">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54AFF148">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54AFF148">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54AFF148">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54AFF148">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54AFF148">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54AFF148">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54AFF148">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54AFF148">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54AFF148">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54AFF148">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54AFF148">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54AFF148">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70165D4" w:rsidR="00DD3B33" w:rsidRPr="00CF2E7C" w:rsidRDefault="00524A5E" w:rsidP="00CF2E7C">
            <w:pPr>
              <w:rPr>
                <w:rFonts w:ascii="Calibri" w:hAnsi="Calibri" w:cs="Calibri"/>
              </w:rPr>
            </w:pPr>
            <w:r>
              <w:rPr>
                <w:rFonts w:ascii="Calibri" w:hAnsi="Calibri" w:cs="Calibri"/>
              </w:rPr>
              <w:t>X</w:t>
            </w:r>
          </w:p>
        </w:tc>
      </w:tr>
      <w:tr w:rsidR="00DD3B33" w:rsidRPr="009C4D10" w14:paraId="2386E4BD" w14:textId="77777777" w:rsidTr="54AFF148">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54AFF148">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2AF967D2" w:rsidR="00DD3B33" w:rsidRPr="00CF2E7C" w:rsidRDefault="00DD3B33" w:rsidP="00CF2E7C">
            <w:pPr>
              <w:rPr>
                <w:rFonts w:ascii="Calibri" w:hAnsi="Calibri" w:cs="Calibri"/>
              </w:rPr>
            </w:pPr>
          </w:p>
        </w:tc>
      </w:tr>
      <w:tr w:rsidR="00DD3B33" w:rsidRPr="009C4D10" w14:paraId="73A36949" w14:textId="77777777" w:rsidTr="54AFF148">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24A5E" w:rsidRPr="009C4D10" w14:paraId="24FDFBB3" w14:textId="77777777" w:rsidTr="54AFF148">
        <w:trPr>
          <w:trHeight w:val="1020"/>
        </w:trPr>
        <w:tc>
          <w:tcPr>
            <w:tcW w:w="1065" w:type="dxa"/>
            <w:vAlign w:val="center"/>
          </w:tcPr>
          <w:p w14:paraId="436745FC" w14:textId="77777777" w:rsidR="00524A5E" w:rsidRPr="00CF2E7C" w:rsidRDefault="00524A5E" w:rsidP="00524A5E">
            <w:pPr>
              <w:rPr>
                <w:rFonts w:ascii="Calibri" w:hAnsi="Calibri" w:cs="Calibri"/>
              </w:rPr>
            </w:pPr>
          </w:p>
        </w:tc>
        <w:tc>
          <w:tcPr>
            <w:tcW w:w="9375" w:type="dxa"/>
            <w:gridSpan w:val="7"/>
            <w:vAlign w:val="center"/>
          </w:tcPr>
          <w:p w14:paraId="6BF4AF82" w14:textId="111E3060" w:rsidR="00524A5E" w:rsidRPr="00CF2E7C" w:rsidRDefault="00524A5E" w:rsidP="00E130C0">
            <w:pPr>
              <w:jc w:val="both"/>
              <w:rPr>
                <w:rFonts w:ascii="Calibri" w:hAnsi="Calibri" w:cs="Calibri"/>
              </w:rPr>
            </w:pPr>
            <w:r>
              <w:t>According to Section 3 of SEC Memorandum Circular No. 5, regulated entities are only “directed to deepen understanding and familiarity with the SFTG and are encouraged to take into consideration [the SFTG’s] provisions and prescribed standards.” The memorandum circular does not provide for penalties in case of non-compliance.</w:t>
            </w:r>
          </w:p>
        </w:tc>
      </w:tr>
      <w:tr w:rsidR="00524A5E" w:rsidRPr="009C4D10" w14:paraId="4AEB9761" w14:textId="77777777" w:rsidTr="54AFF148">
        <w:trPr>
          <w:trHeight w:val="1430"/>
        </w:trPr>
        <w:tc>
          <w:tcPr>
            <w:tcW w:w="1065" w:type="dxa"/>
            <w:vAlign w:val="center"/>
          </w:tcPr>
          <w:p w14:paraId="013A258E" w14:textId="4C8126F5" w:rsidR="00524A5E" w:rsidRPr="00CF2E7C" w:rsidRDefault="00524A5E" w:rsidP="00524A5E">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524A5E" w:rsidRPr="00CF2E7C" w:rsidRDefault="00524A5E" w:rsidP="00524A5E">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524A5E" w:rsidRPr="00CF2E7C" w:rsidRDefault="00524A5E" w:rsidP="00524A5E">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524A5E" w:rsidRPr="00CF2E7C" w:rsidRDefault="00524A5E" w:rsidP="00524A5E">
            <w:pPr>
              <w:rPr>
                <w:rFonts w:ascii="Calibri" w:hAnsi="Calibri" w:cs="Calibri"/>
              </w:rPr>
            </w:pPr>
            <w:r w:rsidRPr="00CF2E7C">
              <w:rPr>
                <w:rFonts w:ascii="Calibri" w:hAnsi="Calibri" w:cs="Calibri"/>
              </w:rPr>
              <w:t xml:space="preserve">Select the appropriate response using an X.   </w:t>
            </w:r>
          </w:p>
        </w:tc>
      </w:tr>
      <w:tr w:rsidR="00524A5E" w:rsidRPr="009C4D10" w14:paraId="2A8D70D5" w14:textId="77777777" w:rsidTr="54AFF148">
        <w:trPr>
          <w:trHeight w:val="440"/>
        </w:trPr>
        <w:tc>
          <w:tcPr>
            <w:tcW w:w="1065" w:type="dxa"/>
            <w:vAlign w:val="center"/>
          </w:tcPr>
          <w:p w14:paraId="4B1B4F63" w14:textId="7C1F4018" w:rsidR="00524A5E" w:rsidRPr="00CF2E7C" w:rsidRDefault="00524A5E" w:rsidP="00524A5E">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524A5E" w:rsidRPr="00CF2E7C" w:rsidRDefault="00524A5E" w:rsidP="00524A5E">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029E24C7" w:rsidR="00524A5E" w:rsidRPr="00CF2E7C" w:rsidRDefault="00524A5E" w:rsidP="00524A5E">
            <w:pPr>
              <w:rPr>
                <w:rFonts w:ascii="Calibri" w:hAnsi="Calibri" w:cs="Calibri"/>
              </w:rPr>
            </w:pPr>
          </w:p>
        </w:tc>
      </w:tr>
      <w:tr w:rsidR="00524A5E" w:rsidRPr="009C4D10" w14:paraId="64797A48" w14:textId="77777777" w:rsidTr="54AFF148">
        <w:trPr>
          <w:trHeight w:val="440"/>
        </w:trPr>
        <w:tc>
          <w:tcPr>
            <w:tcW w:w="1065" w:type="dxa"/>
            <w:vAlign w:val="center"/>
          </w:tcPr>
          <w:p w14:paraId="0F2E5F44" w14:textId="73F75B1B" w:rsidR="00524A5E" w:rsidRPr="00CF2E7C" w:rsidRDefault="00524A5E" w:rsidP="00524A5E">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524A5E" w:rsidRPr="00CF2E7C" w:rsidRDefault="00524A5E" w:rsidP="00524A5E">
            <w:pPr>
              <w:rPr>
                <w:rFonts w:ascii="Calibri" w:hAnsi="Calibri" w:cs="Calibri"/>
              </w:rPr>
            </w:pPr>
            <w:r w:rsidRPr="00CF2E7C">
              <w:rPr>
                <w:rFonts w:ascii="Calibri" w:hAnsi="Calibri" w:cs="Calibri"/>
              </w:rPr>
              <w:t>Yes</w:t>
            </w:r>
          </w:p>
        </w:tc>
        <w:tc>
          <w:tcPr>
            <w:tcW w:w="4593" w:type="dxa"/>
            <w:gridSpan w:val="5"/>
            <w:vAlign w:val="center"/>
          </w:tcPr>
          <w:p w14:paraId="6409BBE0" w14:textId="73EDCE2D" w:rsidR="00524A5E" w:rsidRPr="00CF2E7C" w:rsidRDefault="00524A5E" w:rsidP="00524A5E">
            <w:pPr>
              <w:rPr>
                <w:rFonts w:ascii="Calibri" w:hAnsi="Calibri" w:cs="Calibri"/>
              </w:rPr>
            </w:pPr>
          </w:p>
        </w:tc>
      </w:tr>
      <w:tr w:rsidR="00524A5E" w:rsidRPr="009C4D10" w14:paraId="760756BA" w14:textId="77777777" w:rsidTr="54AFF148">
        <w:trPr>
          <w:trHeight w:val="890"/>
        </w:trPr>
        <w:tc>
          <w:tcPr>
            <w:tcW w:w="1065" w:type="dxa"/>
            <w:vAlign w:val="center"/>
          </w:tcPr>
          <w:p w14:paraId="235515C4" w14:textId="4553B114" w:rsidR="00524A5E" w:rsidRPr="00CF2E7C" w:rsidRDefault="00524A5E" w:rsidP="00524A5E">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524A5E" w:rsidRPr="00CF2E7C" w:rsidRDefault="00524A5E" w:rsidP="00524A5E">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24A5E" w:rsidRPr="009C4D10" w14:paraId="535BC669" w14:textId="77777777" w:rsidTr="54AFF148">
        <w:trPr>
          <w:trHeight w:val="1020"/>
        </w:trPr>
        <w:tc>
          <w:tcPr>
            <w:tcW w:w="1065" w:type="dxa"/>
            <w:vAlign w:val="center"/>
          </w:tcPr>
          <w:p w14:paraId="1297178F" w14:textId="77777777" w:rsidR="00524A5E" w:rsidRPr="00CF2E7C" w:rsidRDefault="00524A5E" w:rsidP="00524A5E">
            <w:pPr>
              <w:rPr>
                <w:rFonts w:ascii="Calibri" w:hAnsi="Calibri" w:cs="Calibri"/>
              </w:rPr>
            </w:pPr>
          </w:p>
        </w:tc>
        <w:tc>
          <w:tcPr>
            <w:tcW w:w="9375" w:type="dxa"/>
            <w:gridSpan w:val="7"/>
            <w:vAlign w:val="center"/>
          </w:tcPr>
          <w:p w14:paraId="496F7156" w14:textId="77777777" w:rsidR="00524A5E" w:rsidRPr="00CF2E7C" w:rsidRDefault="00524A5E" w:rsidP="00524A5E">
            <w:pPr>
              <w:rPr>
                <w:rFonts w:ascii="Calibri" w:hAnsi="Calibri" w:cs="Calibri"/>
              </w:rPr>
            </w:pPr>
          </w:p>
        </w:tc>
      </w:tr>
      <w:tr w:rsidR="00524A5E" w:rsidRPr="009C4D10" w14:paraId="48E32054" w14:textId="77777777" w:rsidTr="54AFF148">
        <w:trPr>
          <w:trHeight w:val="1475"/>
        </w:trPr>
        <w:tc>
          <w:tcPr>
            <w:tcW w:w="1065" w:type="dxa"/>
            <w:vAlign w:val="center"/>
          </w:tcPr>
          <w:p w14:paraId="02D77FA4" w14:textId="1173225A" w:rsidR="00524A5E" w:rsidRPr="00CF2E7C" w:rsidRDefault="00524A5E" w:rsidP="00524A5E">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524A5E" w:rsidRPr="00CF2E7C" w:rsidRDefault="00524A5E" w:rsidP="00524A5E">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524A5E" w:rsidRPr="00CF2E7C" w:rsidRDefault="00524A5E" w:rsidP="00524A5E">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524A5E" w:rsidRPr="00CF2E7C" w:rsidRDefault="00524A5E" w:rsidP="00524A5E">
            <w:pPr>
              <w:rPr>
                <w:rFonts w:ascii="Calibri" w:hAnsi="Calibri" w:cs="Calibri"/>
              </w:rPr>
            </w:pPr>
            <w:r w:rsidRPr="00CF2E7C">
              <w:rPr>
                <w:rFonts w:ascii="Calibri" w:hAnsi="Calibri" w:cs="Calibri"/>
              </w:rPr>
              <w:t xml:space="preserve">Select the appropriate response using an X.   </w:t>
            </w:r>
          </w:p>
        </w:tc>
      </w:tr>
      <w:tr w:rsidR="00524A5E" w:rsidRPr="009C4D10" w14:paraId="432391EA" w14:textId="77777777" w:rsidTr="54AFF148">
        <w:trPr>
          <w:trHeight w:val="440"/>
        </w:trPr>
        <w:tc>
          <w:tcPr>
            <w:tcW w:w="1065" w:type="dxa"/>
            <w:vAlign w:val="center"/>
          </w:tcPr>
          <w:p w14:paraId="4C5C0929" w14:textId="4681C558" w:rsidR="00524A5E" w:rsidRPr="00CF2E7C" w:rsidRDefault="00524A5E" w:rsidP="00524A5E">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524A5E" w:rsidRPr="00CF2E7C" w:rsidRDefault="00524A5E" w:rsidP="00524A5E">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050B9C30" w:rsidR="00524A5E" w:rsidRPr="00CF2E7C" w:rsidRDefault="00524A5E" w:rsidP="00524A5E">
            <w:pPr>
              <w:rPr>
                <w:rFonts w:ascii="Calibri" w:hAnsi="Calibri" w:cs="Calibri"/>
              </w:rPr>
            </w:pPr>
            <w:r>
              <w:rPr>
                <w:rFonts w:ascii="Calibri" w:hAnsi="Calibri" w:cs="Calibri"/>
              </w:rPr>
              <w:t>X</w:t>
            </w:r>
          </w:p>
        </w:tc>
      </w:tr>
      <w:tr w:rsidR="00524A5E" w:rsidRPr="009C4D10" w14:paraId="15ACEF81" w14:textId="77777777" w:rsidTr="54AFF148">
        <w:trPr>
          <w:trHeight w:val="440"/>
        </w:trPr>
        <w:tc>
          <w:tcPr>
            <w:tcW w:w="1065" w:type="dxa"/>
            <w:vAlign w:val="center"/>
          </w:tcPr>
          <w:p w14:paraId="46A19992" w14:textId="455692A0" w:rsidR="00524A5E" w:rsidRPr="00CF2E7C" w:rsidRDefault="00524A5E" w:rsidP="00524A5E">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524A5E" w:rsidRPr="00CF2E7C" w:rsidRDefault="00524A5E" w:rsidP="00524A5E">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524A5E" w:rsidRPr="00CF2E7C" w:rsidRDefault="00524A5E" w:rsidP="00524A5E">
            <w:pPr>
              <w:rPr>
                <w:rFonts w:ascii="Calibri" w:hAnsi="Calibri" w:cs="Calibri"/>
              </w:rPr>
            </w:pPr>
          </w:p>
        </w:tc>
      </w:tr>
      <w:tr w:rsidR="00524A5E" w:rsidRPr="009C4D10" w14:paraId="3B956FFD" w14:textId="77777777" w:rsidTr="54AFF148">
        <w:trPr>
          <w:trHeight w:val="1160"/>
        </w:trPr>
        <w:tc>
          <w:tcPr>
            <w:tcW w:w="1065" w:type="dxa"/>
            <w:vAlign w:val="center"/>
          </w:tcPr>
          <w:p w14:paraId="266CEF59" w14:textId="4BC9D0CE" w:rsidR="00524A5E" w:rsidRPr="00CF2E7C" w:rsidRDefault="00524A5E" w:rsidP="00524A5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524A5E" w:rsidRPr="00CF2E7C" w:rsidRDefault="00524A5E" w:rsidP="00524A5E">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24A5E" w:rsidRPr="009C4D10" w14:paraId="1000B0B8" w14:textId="77777777" w:rsidTr="54AFF148">
        <w:trPr>
          <w:trHeight w:val="1020"/>
        </w:trPr>
        <w:tc>
          <w:tcPr>
            <w:tcW w:w="1065" w:type="dxa"/>
            <w:vAlign w:val="center"/>
          </w:tcPr>
          <w:p w14:paraId="6EF6226F" w14:textId="77777777" w:rsidR="00524A5E" w:rsidRPr="00CF2E7C" w:rsidRDefault="00524A5E" w:rsidP="00524A5E">
            <w:pPr>
              <w:rPr>
                <w:rFonts w:ascii="Calibri" w:hAnsi="Calibri" w:cs="Calibri"/>
              </w:rPr>
            </w:pPr>
          </w:p>
        </w:tc>
        <w:tc>
          <w:tcPr>
            <w:tcW w:w="9375" w:type="dxa"/>
            <w:gridSpan w:val="7"/>
            <w:vAlign w:val="center"/>
          </w:tcPr>
          <w:p w14:paraId="7394013F" w14:textId="107A4E3D" w:rsidR="00524A5E" w:rsidRPr="00CF2E7C" w:rsidRDefault="00524A5E" w:rsidP="00524A5E">
            <w:pPr>
              <w:rPr>
                <w:rFonts w:ascii="Calibri" w:hAnsi="Calibri" w:cs="Calibri"/>
              </w:rPr>
            </w:pPr>
            <w:r>
              <w:rPr>
                <w:rFonts w:ascii="Calibri" w:hAnsi="Calibri" w:cs="Calibri"/>
              </w:rPr>
              <w:t>We are not aware of issuers being sanctioned under this memorandum circular.</w:t>
            </w:r>
          </w:p>
        </w:tc>
      </w:tr>
      <w:tr w:rsidR="00524A5E" w:rsidRPr="009C4D10" w14:paraId="1993D475" w14:textId="77777777" w:rsidTr="54AFF148">
        <w:trPr>
          <w:trHeight w:val="1070"/>
        </w:trPr>
        <w:tc>
          <w:tcPr>
            <w:tcW w:w="1065" w:type="dxa"/>
            <w:vAlign w:val="center"/>
          </w:tcPr>
          <w:p w14:paraId="05884CCD" w14:textId="5B393990" w:rsidR="00524A5E" w:rsidRPr="00CF2E7C" w:rsidRDefault="00524A5E" w:rsidP="00524A5E">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524A5E" w:rsidRPr="00CF2E7C" w:rsidRDefault="00524A5E" w:rsidP="00524A5E">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524A5E" w:rsidRPr="00CF2E7C" w:rsidRDefault="00524A5E" w:rsidP="00524A5E">
            <w:pPr>
              <w:rPr>
                <w:rFonts w:ascii="Calibri" w:hAnsi="Calibri" w:cs="Calibri"/>
              </w:rPr>
            </w:pPr>
            <w:r w:rsidRPr="00CF2E7C">
              <w:rPr>
                <w:rFonts w:ascii="Calibri" w:hAnsi="Calibri" w:cs="Calibri"/>
              </w:rPr>
              <w:t xml:space="preserve">Select the appropriate response using an X.   </w:t>
            </w:r>
          </w:p>
        </w:tc>
      </w:tr>
      <w:tr w:rsidR="00524A5E" w:rsidRPr="009C4D10" w14:paraId="2F2E2498" w14:textId="77777777" w:rsidTr="54AFF148">
        <w:trPr>
          <w:trHeight w:val="440"/>
        </w:trPr>
        <w:tc>
          <w:tcPr>
            <w:tcW w:w="1065" w:type="dxa"/>
            <w:vAlign w:val="center"/>
          </w:tcPr>
          <w:p w14:paraId="574A5808" w14:textId="48825B63" w:rsidR="00524A5E" w:rsidRPr="00CF2E7C" w:rsidRDefault="00524A5E" w:rsidP="00524A5E">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524A5E" w:rsidRPr="00CF2E7C" w:rsidRDefault="00524A5E" w:rsidP="00524A5E">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3F18404B" w:rsidR="00524A5E" w:rsidRPr="00CF2E7C" w:rsidRDefault="00524A5E" w:rsidP="00524A5E">
            <w:pPr>
              <w:rPr>
                <w:rFonts w:ascii="Calibri" w:hAnsi="Calibri" w:cs="Calibri"/>
              </w:rPr>
            </w:pPr>
            <w:r>
              <w:rPr>
                <w:rFonts w:ascii="Calibri" w:hAnsi="Calibri" w:cs="Calibri"/>
              </w:rPr>
              <w:t>X</w:t>
            </w:r>
          </w:p>
        </w:tc>
      </w:tr>
      <w:tr w:rsidR="00524A5E" w:rsidRPr="009C4D10" w14:paraId="3BEDB650" w14:textId="77777777" w:rsidTr="54AFF148">
        <w:trPr>
          <w:trHeight w:val="350"/>
        </w:trPr>
        <w:tc>
          <w:tcPr>
            <w:tcW w:w="1065" w:type="dxa"/>
            <w:vAlign w:val="center"/>
          </w:tcPr>
          <w:p w14:paraId="183E9511" w14:textId="7C48A9F7" w:rsidR="00524A5E" w:rsidRPr="00CF2E7C" w:rsidRDefault="00524A5E" w:rsidP="00524A5E">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524A5E" w:rsidRPr="00CF2E7C" w:rsidRDefault="00524A5E" w:rsidP="00524A5E">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524A5E" w:rsidRPr="00CF2E7C" w:rsidRDefault="00524A5E" w:rsidP="00524A5E">
            <w:pPr>
              <w:rPr>
                <w:rFonts w:ascii="Calibri" w:hAnsi="Calibri" w:cs="Calibri"/>
              </w:rPr>
            </w:pPr>
          </w:p>
        </w:tc>
      </w:tr>
      <w:tr w:rsidR="00524A5E" w:rsidRPr="009C4D10" w14:paraId="363D64C2" w14:textId="77777777" w:rsidTr="54AFF148">
        <w:trPr>
          <w:trHeight w:val="766"/>
        </w:trPr>
        <w:tc>
          <w:tcPr>
            <w:tcW w:w="1065" w:type="dxa"/>
            <w:vAlign w:val="center"/>
          </w:tcPr>
          <w:p w14:paraId="2977EE62" w14:textId="0EFFFB58" w:rsidR="00524A5E" w:rsidRPr="00CF2E7C" w:rsidRDefault="00524A5E" w:rsidP="00524A5E">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524A5E" w:rsidRPr="00CF2E7C" w:rsidRDefault="00524A5E" w:rsidP="00524A5E">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24A5E" w:rsidRPr="009C4D10" w14:paraId="371169EF" w14:textId="77777777" w:rsidTr="54AFF148">
        <w:trPr>
          <w:trHeight w:val="1020"/>
        </w:trPr>
        <w:tc>
          <w:tcPr>
            <w:tcW w:w="1065" w:type="dxa"/>
            <w:vAlign w:val="center"/>
          </w:tcPr>
          <w:p w14:paraId="6C4F3A9E" w14:textId="77777777" w:rsidR="00524A5E" w:rsidRPr="00CF2E7C" w:rsidRDefault="00524A5E" w:rsidP="00524A5E">
            <w:pPr>
              <w:rPr>
                <w:rFonts w:ascii="Calibri" w:hAnsi="Calibri" w:cs="Calibri"/>
              </w:rPr>
            </w:pPr>
          </w:p>
        </w:tc>
        <w:tc>
          <w:tcPr>
            <w:tcW w:w="9375" w:type="dxa"/>
            <w:gridSpan w:val="7"/>
            <w:vAlign w:val="center"/>
          </w:tcPr>
          <w:p w14:paraId="3688BEED" w14:textId="77777777" w:rsidR="00524A5E" w:rsidRPr="00CF2E7C" w:rsidRDefault="00524A5E" w:rsidP="00524A5E">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72F08EE4" w:rsidR="00410853" w:rsidRPr="00CF2E7C" w:rsidRDefault="000E69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206757B0" w:rsidR="00410853" w:rsidRPr="00CF2E7C" w:rsidRDefault="00524A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6A4519E0" w:rsidR="00410853" w:rsidRPr="00CF2E7C" w:rsidRDefault="00524A5E" w:rsidP="00CF2E7C">
            <w:pPr>
              <w:textAlignment w:val="baseline"/>
              <w:rPr>
                <w:rFonts w:ascii="Calibri" w:eastAsia="Times New Roman" w:hAnsi="Calibri" w:cs="Calibri"/>
                <w:kern w:val="0"/>
                <w:lang w:eastAsia="en-GB"/>
                <w14:ligatures w14:val="none"/>
              </w:rPr>
            </w:pPr>
            <w:r w:rsidRPr="00524A5E">
              <w:rPr>
                <w:rFonts w:ascii="Calibri" w:eastAsia="Times New Roman" w:hAnsi="Calibri" w:cs="Calibri"/>
                <w:kern w:val="0"/>
                <w:lang w:eastAsia="en-GB"/>
                <w14:ligatures w14:val="none"/>
              </w:rPr>
              <w:t>The SFTG aims to direct, accelerate, and increase capital flows and to provide sustainable financing access to economic activities that promote sustainability objectives, including reduction of greenhouse gas (GHG) emissions and building climate resilience.</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676A1D19" w:rsidR="00F632FB" w:rsidRPr="00CF2E7C" w:rsidRDefault="00524A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6CEB36AC" w:rsidR="00F632FB" w:rsidRPr="00CF2E7C" w:rsidRDefault="00524A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169D6896" w:rsidR="00F632FB" w:rsidRPr="00CF2E7C" w:rsidRDefault="00524A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63241133" w:rsidR="008C4722" w:rsidRPr="00CF2E7C" w:rsidRDefault="00524A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79B4C1FE" w:rsidR="008C4722" w:rsidRPr="00CF2E7C" w:rsidRDefault="00524A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26831FC4" w:rsidR="008C4722" w:rsidRPr="00CF2E7C" w:rsidRDefault="00524A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0F666AA9" w:rsidR="008C4722" w:rsidRPr="00CF2E7C" w:rsidRDefault="00524A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F61368E" w14:textId="306685FC" w:rsidR="008C4722" w:rsidRDefault="005A0A50" w:rsidP="001C51C1">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Issuers must “refer to the SFTG when making investment decisions or designing sustainable financial products and services, among others.” (SEC Memorandum Circular No. 5, s. of 2024, Section 1, paragraph 2). </w:t>
            </w:r>
            <w:r w:rsidRPr="005A0A50">
              <w:rPr>
                <w:rFonts w:ascii="Calibri" w:eastAsia="Times New Roman" w:hAnsi="Calibri" w:cs="Calibri"/>
                <w:kern w:val="0"/>
                <w:lang w:eastAsia="en-GB"/>
                <w14:ligatures w14:val="none"/>
              </w:rPr>
              <w:t xml:space="preserve">An activity that is classified as environmentally and socially sustainable under the SFTG may access sustainable financing from domestic and international sources. (See </w:t>
            </w:r>
            <w:hyperlink r:id="rId19" w:history="1">
              <w:r w:rsidRPr="005A0A50">
                <w:rPr>
                  <w:rStyle w:val="Hyperlink"/>
                  <w:rFonts w:ascii="Calibri" w:eastAsia="Times New Roman" w:hAnsi="Calibri" w:cs="Calibri"/>
                  <w:kern w:val="0"/>
                  <w:lang w:eastAsia="en-GB"/>
                  <w14:ligatures w14:val="none"/>
                </w:rPr>
                <w:t>SFTG User Guide</w:t>
              </w:r>
            </w:hyperlink>
            <w:r w:rsidRPr="005A0A50">
              <w:rPr>
                <w:rFonts w:ascii="Calibri" w:eastAsia="Times New Roman" w:hAnsi="Calibri" w:cs="Calibri"/>
                <w:kern w:val="0"/>
                <w:lang w:eastAsia="en-GB"/>
                <w14:ligatures w14:val="none"/>
              </w:rPr>
              <w:t>, Page 3</w:t>
            </w:r>
            <w:r w:rsidR="001C1A6F">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001C1A6F">
              <w:rPr>
                <w:rFonts w:ascii="Calibri" w:eastAsia="Times New Roman" w:hAnsi="Calibri" w:cs="Calibri"/>
                <w:kern w:val="0"/>
                <w:lang w:eastAsia="en-GB"/>
                <w14:ligatures w14:val="none"/>
              </w:rPr>
              <w:t>The SFTG</w:t>
            </w:r>
            <w:r>
              <w:rPr>
                <w:rFonts w:ascii="Calibri" w:eastAsia="Times New Roman" w:hAnsi="Calibri" w:cs="Calibri"/>
                <w:kern w:val="0"/>
                <w:lang w:eastAsia="en-GB"/>
                <w14:ligatures w14:val="none"/>
              </w:rPr>
              <w:t xml:space="preserve"> </w:t>
            </w:r>
            <w:r w:rsidR="001C1A6F">
              <w:rPr>
                <w:rFonts w:ascii="Calibri" w:eastAsia="Times New Roman" w:hAnsi="Calibri" w:cs="Calibri"/>
                <w:kern w:val="0"/>
                <w:lang w:eastAsia="en-GB"/>
                <w14:ligatures w14:val="none"/>
              </w:rPr>
              <w:t>U</w:t>
            </w:r>
            <w:r>
              <w:rPr>
                <w:rFonts w:ascii="Calibri" w:eastAsia="Times New Roman" w:hAnsi="Calibri" w:cs="Calibri"/>
                <w:kern w:val="0"/>
                <w:lang w:eastAsia="en-GB"/>
                <w14:ligatures w14:val="none"/>
              </w:rPr>
              <w:t xml:space="preserve">ser </w:t>
            </w:r>
            <w:r w:rsidR="001C1A6F">
              <w:rPr>
                <w:rFonts w:ascii="Calibri" w:eastAsia="Times New Roman" w:hAnsi="Calibri" w:cs="Calibri"/>
                <w:kern w:val="0"/>
                <w:lang w:eastAsia="en-GB"/>
                <w14:ligatures w14:val="none"/>
              </w:rPr>
              <w:t>G</w:t>
            </w:r>
            <w:r>
              <w:rPr>
                <w:rFonts w:ascii="Calibri" w:eastAsia="Times New Roman" w:hAnsi="Calibri" w:cs="Calibri"/>
                <w:kern w:val="0"/>
                <w:lang w:eastAsia="en-GB"/>
                <w14:ligatures w14:val="none"/>
              </w:rPr>
              <w:t>uide was co-authored by SEC</w:t>
            </w:r>
            <w:r w:rsidR="001C1A6F">
              <w:rPr>
                <w:rFonts w:ascii="Calibri" w:eastAsia="Times New Roman" w:hAnsi="Calibri" w:cs="Calibri"/>
                <w:kern w:val="0"/>
                <w:lang w:eastAsia="en-GB"/>
                <w14:ligatures w14:val="none"/>
              </w:rPr>
              <w:t xml:space="preserve"> and the BSP.</w:t>
            </w:r>
            <w:r>
              <w:rPr>
                <w:rFonts w:ascii="Calibri" w:eastAsia="Times New Roman" w:hAnsi="Calibri" w:cs="Calibri"/>
                <w:kern w:val="0"/>
                <w:lang w:eastAsia="en-GB"/>
                <w14:ligatures w14:val="none"/>
              </w:rPr>
              <w:t>)</w:t>
            </w:r>
            <w:r w:rsidR="001C51C1">
              <w:rPr>
                <w:rFonts w:ascii="Calibri" w:eastAsia="Times New Roman" w:hAnsi="Calibri" w:cs="Calibri"/>
                <w:kern w:val="0"/>
                <w:lang w:eastAsia="en-GB"/>
                <w14:ligatures w14:val="none"/>
              </w:rPr>
              <w:t xml:space="preserve"> Furthermore, SEC-r</w:t>
            </w:r>
            <w:r w:rsidR="001C51C1" w:rsidRPr="001C51C1">
              <w:rPr>
                <w:rFonts w:ascii="Calibri" w:eastAsia="Times New Roman" w:hAnsi="Calibri" w:cs="Calibri"/>
                <w:kern w:val="0"/>
                <w:lang w:eastAsia="en-GB"/>
                <w14:ligatures w14:val="none"/>
              </w:rPr>
              <w:t xml:space="preserve">egulated entities </w:t>
            </w:r>
            <w:r w:rsidR="001C51C1">
              <w:rPr>
                <w:rFonts w:ascii="Calibri" w:eastAsia="Times New Roman" w:hAnsi="Calibri" w:cs="Calibri"/>
                <w:kern w:val="0"/>
                <w:lang w:eastAsia="en-GB"/>
                <w14:ligatures w14:val="none"/>
              </w:rPr>
              <w:t>“</w:t>
            </w:r>
            <w:r w:rsidR="001C51C1" w:rsidRPr="001C51C1">
              <w:rPr>
                <w:rFonts w:ascii="Calibri" w:eastAsia="Times New Roman" w:hAnsi="Calibri" w:cs="Calibri"/>
                <w:kern w:val="0"/>
                <w:lang w:eastAsia="en-GB"/>
                <w14:ligatures w14:val="none"/>
              </w:rPr>
              <w:t>are directed to deepen understanding and familiarity with the SFTG and are encouraged to take into consideration its provisions and prescribed standards</w:t>
            </w:r>
            <w:r w:rsidR="001C51C1">
              <w:rPr>
                <w:rFonts w:ascii="Calibri" w:eastAsia="Times New Roman" w:hAnsi="Calibri" w:cs="Calibri"/>
                <w:kern w:val="0"/>
                <w:lang w:eastAsia="en-GB"/>
                <w14:ligatures w14:val="none"/>
              </w:rPr>
              <w:t>” (SEC Memorandum Circular No. 5, s. of 2024, Section 3)</w:t>
            </w:r>
            <w:r w:rsidR="00943347">
              <w:rPr>
                <w:rFonts w:ascii="Calibri" w:eastAsia="Times New Roman" w:hAnsi="Calibri" w:cs="Calibri"/>
                <w:kern w:val="0"/>
                <w:lang w:eastAsia="en-GB"/>
                <w14:ligatures w14:val="none"/>
              </w:rPr>
              <w:t>.</w:t>
            </w:r>
          </w:p>
          <w:p w14:paraId="39FC6AFA" w14:textId="4A9E341F" w:rsidR="009B149B" w:rsidRPr="00CF2E7C" w:rsidRDefault="009B149B" w:rsidP="00E130C0">
            <w:pPr>
              <w:jc w:val="both"/>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21E65565" w:rsidR="008C4722" w:rsidRPr="00CF2E7C" w:rsidRDefault="005A0A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47D98C68" w:rsidR="008C4722" w:rsidRPr="00CF2E7C" w:rsidRDefault="005A0A50" w:rsidP="005A0A50">
            <w:pPr>
              <w:jc w:val="both"/>
              <w:textAlignment w:val="baseline"/>
              <w:rPr>
                <w:rFonts w:ascii="Calibri" w:eastAsia="Times New Roman" w:hAnsi="Calibri" w:cs="Calibri"/>
                <w:kern w:val="0"/>
                <w:lang w:eastAsia="en-GB"/>
                <w14:ligatures w14:val="none"/>
              </w:rPr>
            </w:pPr>
            <w:r w:rsidRPr="005A0A50">
              <w:rPr>
                <w:rStyle w:val="normaltextrun"/>
                <w:rFonts w:ascii="Calibri" w:hAnsi="Calibri" w:cs="Calibri"/>
                <w:color w:val="000000" w:themeColor="text1"/>
              </w:rPr>
              <w:t xml:space="preserve">The SFTG was developed based on the </w:t>
            </w:r>
            <w:hyperlink r:id="rId20" w:tgtFrame="_blank" w:history="1">
              <w:r w:rsidRPr="005A0A50">
                <w:rPr>
                  <w:rStyle w:val="normaltextrun"/>
                  <w:rFonts w:ascii="Calibri" w:hAnsi="Calibri" w:cs="Calibri"/>
                  <w:color w:val="4472C4" w:themeColor="accent1"/>
                  <w:u w:val="single"/>
                </w:rPr>
                <w:t>version 2 of the ASEAN Taxonomy’s Foundation Framework.</w:t>
              </w:r>
            </w:hyperlink>
            <w:r w:rsidRPr="005A0A50">
              <w:rPr>
                <w:rStyle w:val="eop"/>
                <w:rFonts w:ascii="Calibri" w:hAnsi="Calibri" w:cs="Calibri"/>
                <w:color w:val="4472C4" w:themeColor="accent1"/>
              </w:rPr>
              <w:t> </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386D7F30" w:rsidR="007B7DEE" w:rsidRPr="00CF2E7C" w:rsidRDefault="005A0A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5A0A50"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0AEC13F2" w:rsidR="005A0A50" w:rsidRPr="00CF2E7C" w:rsidRDefault="005A0A50" w:rsidP="005A0A50">
            <w:pPr>
              <w:textAlignment w:val="baseline"/>
              <w:rPr>
                <w:rFonts w:ascii="Calibri" w:eastAsia="Times New Roman" w:hAnsi="Calibri" w:cs="Calibri"/>
                <w:kern w:val="0"/>
                <w:lang w:eastAsia="en-GB"/>
                <w14:ligatures w14:val="none"/>
              </w:rPr>
            </w:pPr>
            <w:r>
              <w:rPr>
                <w:rStyle w:val="normaltextrun"/>
                <w:rFonts w:ascii="Calibri" w:hAnsi="Calibri" w:cs="Calibri"/>
              </w:rPr>
              <w:t> </w:t>
            </w:r>
            <w:r>
              <w:rPr>
                <w:rStyle w:val="eop"/>
                <w:rFonts w:ascii="Calibri" w:hAnsi="Calibri" w:cs="Calibri"/>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DC5D4A7" w14:textId="77777777" w:rsidR="005A0A50" w:rsidRDefault="005A0A50" w:rsidP="005A0A50">
            <w:pPr>
              <w:pStyle w:val="paragraph"/>
              <w:spacing w:before="0" w:beforeAutospacing="0" w:after="0" w:afterAutospacing="0"/>
              <w:textAlignment w:val="baseline"/>
              <w:divId w:val="977950375"/>
              <w:rPr>
                <w:rFonts w:ascii="Segoe UI" w:hAnsi="Segoe UI" w:cs="Segoe UI"/>
                <w:sz w:val="18"/>
                <w:szCs w:val="18"/>
              </w:rPr>
            </w:pPr>
            <w:r>
              <w:rPr>
                <w:rStyle w:val="normaltextrun"/>
                <w:rFonts w:ascii="Calibri" w:eastAsiaTheme="majorEastAsia" w:hAnsi="Calibri" w:cs="Calibri"/>
              </w:rPr>
              <w:t>The SFTG uses three classifications of activities, namely, Green, Amber, and Red.</w:t>
            </w:r>
            <w:r>
              <w:rPr>
                <w:rStyle w:val="eop"/>
                <w:rFonts w:ascii="Calibri" w:eastAsiaTheme="majorEastAsia" w:hAnsi="Calibri" w:cs="Calibri"/>
              </w:rPr>
              <w:t> </w:t>
            </w:r>
          </w:p>
          <w:p w14:paraId="497BC4D0" w14:textId="77777777" w:rsidR="005A0A50" w:rsidRDefault="005A0A50" w:rsidP="005A0A50">
            <w:pPr>
              <w:pStyle w:val="paragraph"/>
              <w:spacing w:before="0" w:beforeAutospacing="0" w:after="0" w:afterAutospacing="0"/>
              <w:textAlignment w:val="baseline"/>
              <w:divId w:val="1943148607"/>
              <w:rPr>
                <w:rFonts w:ascii="Segoe UI" w:hAnsi="Segoe UI" w:cs="Segoe UI"/>
                <w:sz w:val="18"/>
                <w:szCs w:val="18"/>
              </w:rPr>
            </w:pPr>
            <w:r>
              <w:rPr>
                <w:rStyle w:val="eop"/>
                <w:rFonts w:ascii="Calibri" w:eastAsiaTheme="majorEastAsia" w:hAnsi="Calibri" w:cs="Calibri"/>
              </w:rPr>
              <w:t> </w:t>
            </w:r>
          </w:p>
          <w:p w14:paraId="2C3A379B" w14:textId="77777777" w:rsidR="005A0A50" w:rsidRDefault="005A0A50" w:rsidP="005A0A50">
            <w:pPr>
              <w:pStyle w:val="paragraph"/>
              <w:spacing w:before="0" w:beforeAutospacing="0" w:after="0" w:afterAutospacing="0"/>
              <w:textAlignment w:val="baseline"/>
              <w:divId w:val="1046950783"/>
              <w:rPr>
                <w:rFonts w:ascii="Segoe UI" w:hAnsi="Segoe UI" w:cs="Segoe UI"/>
                <w:sz w:val="18"/>
                <w:szCs w:val="18"/>
              </w:rPr>
            </w:pPr>
            <w:r>
              <w:rPr>
                <w:rStyle w:val="normaltextrun"/>
                <w:rFonts w:ascii="Calibri" w:eastAsiaTheme="majorEastAsia" w:hAnsi="Calibri" w:cs="Calibri"/>
              </w:rPr>
              <w:t xml:space="preserve">An activity is </w:t>
            </w:r>
            <w:r>
              <w:rPr>
                <w:rStyle w:val="normaltextrun"/>
                <w:rFonts w:ascii="Calibri" w:eastAsiaTheme="majorEastAsia" w:hAnsi="Calibri" w:cs="Calibri"/>
                <w:b/>
                <w:bCs/>
              </w:rPr>
              <w:t>Green</w:t>
            </w:r>
            <w:r>
              <w:rPr>
                <w:rStyle w:val="normaltextrun"/>
                <w:rFonts w:ascii="Calibri" w:eastAsiaTheme="majorEastAsia" w:hAnsi="Calibri" w:cs="Calibri"/>
              </w:rPr>
              <w:t xml:space="preserve"> if the activity makes a substantial contribution to an environmental objective and meets the Essential Criteria of </w:t>
            </w:r>
            <w:r>
              <w:rPr>
                <w:rStyle w:val="normaltextrun"/>
                <w:rFonts w:ascii="Calibri" w:eastAsiaTheme="majorEastAsia" w:hAnsi="Calibri" w:cs="Calibri"/>
                <w:b/>
                <w:bCs/>
              </w:rPr>
              <w:t>Do No Significant Harm</w:t>
            </w:r>
            <w:r>
              <w:rPr>
                <w:rStyle w:val="normaltextrun"/>
                <w:rFonts w:ascii="Calibri" w:eastAsiaTheme="majorEastAsia" w:hAnsi="Calibri" w:cs="Calibri"/>
              </w:rPr>
              <w:t xml:space="preserve"> and </w:t>
            </w:r>
            <w:r>
              <w:rPr>
                <w:rStyle w:val="normaltextrun"/>
                <w:rFonts w:ascii="Calibri" w:eastAsiaTheme="majorEastAsia" w:hAnsi="Calibri" w:cs="Calibri"/>
                <w:b/>
                <w:bCs/>
              </w:rPr>
              <w:t>Minimum Social Safeguards</w:t>
            </w:r>
            <w:r>
              <w:rPr>
                <w:rStyle w:val="normaltextrun"/>
                <w:rFonts w:ascii="Calibri" w:eastAsiaTheme="majorEastAsia" w:hAnsi="Calibri" w:cs="Calibri"/>
              </w:rPr>
              <w:t>.</w:t>
            </w:r>
            <w:r>
              <w:rPr>
                <w:rStyle w:val="eop"/>
                <w:rFonts w:ascii="Calibri" w:eastAsiaTheme="majorEastAsia" w:hAnsi="Calibri" w:cs="Calibri"/>
              </w:rPr>
              <w:t> </w:t>
            </w:r>
          </w:p>
          <w:p w14:paraId="5073F931" w14:textId="77777777" w:rsidR="005A0A50" w:rsidRDefault="005A0A50" w:rsidP="005A0A50">
            <w:pPr>
              <w:pStyle w:val="paragraph"/>
              <w:spacing w:before="0" w:beforeAutospacing="0" w:after="0" w:afterAutospacing="0"/>
              <w:textAlignment w:val="baseline"/>
              <w:divId w:val="400372606"/>
              <w:rPr>
                <w:rFonts w:ascii="Segoe UI" w:hAnsi="Segoe UI" w:cs="Segoe UI"/>
                <w:sz w:val="18"/>
                <w:szCs w:val="18"/>
              </w:rPr>
            </w:pPr>
            <w:r>
              <w:rPr>
                <w:rStyle w:val="eop"/>
                <w:rFonts w:ascii="Calibri" w:eastAsiaTheme="majorEastAsia" w:hAnsi="Calibri" w:cs="Calibri"/>
              </w:rPr>
              <w:lastRenderedPageBreak/>
              <w:t> </w:t>
            </w:r>
          </w:p>
          <w:p w14:paraId="0C2BBC5F" w14:textId="77777777" w:rsidR="005A0A50" w:rsidRDefault="005A0A50" w:rsidP="005A0A50">
            <w:pPr>
              <w:pStyle w:val="paragraph"/>
              <w:spacing w:before="0" w:beforeAutospacing="0" w:after="0" w:afterAutospacing="0"/>
              <w:textAlignment w:val="baseline"/>
              <w:divId w:val="292713461"/>
              <w:rPr>
                <w:rFonts w:ascii="Segoe UI" w:hAnsi="Segoe UI" w:cs="Segoe UI"/>
                <w:sz w:val="18"/>
                <w:szCs w:val="18"/>
              </w:rPr>
            </w:pPr>
            <w:r>
              <w:rPr>
                <w:rStyle w:val="normaltextrun"/>
                <w:rFonts w:ascii="Calibri" w:eastAsiaTheme="majorEastAsia" w:hAnsi="Calibri" w:cs="Calibri"/>
              </w:rPr>
              <w:t xml:space="preserve">An </w:t>
            </w:r>
            <w:r>
              <w:rPr>
                <w:rStyle w:val="normaltextrun"/>
                <w:rFonts w:ascii="Calibri" w:eastAsiaTheme="majorEastAsia" w:hAnsi="Calibri" w:cs="Calibri"/>
                <w:b/>
                <w:bCs/>
              </w:rPr>
              <w:t>Amber</w:t>
            </w:r>
            <w:r>
              <w:rPr>
                <w:rStyle w:val="normaltextrun"/>
                <w:rFonts w:ascii="Calibri" w:eastAsiaTheme="majorEastAsia" w:hAnsi="Calibri" w:cs="Calibri"/>
              </w:rPr>
              <w:t xml:space="preserve"> activity is one that makes a substantial contribution to an environmental objective but causes significant harm to another environmental objective.</w:t>
            </w:r>
            <w:r>
              <w:rPr>
                <w:rStyle w:val="eop"/>
                <w:rFonts w:ascii="Calibri" w:eastAsiaTheme="majorEastAsia" w:hAnsi="Calibri" w:cs="Calibri"/>
              </w:rPr>
              <w:t> </w:t>
            </w:r>
          </w:p>
          <w:p w14:paraId="04E64DC0" w14:textId="77777777" w:rsidR="005A0A50" w:rsidRDefault="005A0A50" w:rsidP="005A0A50">
            <w:pPr>
              <w:pStyle w:val="paragraph"/>
              <w:spacing w:before="0" w:beforeAutospacing="0" w:after="0" w:afterAutospacing="0"/>
              <w:textAlignment w:val="baseline"/>
              <w:divId w:val="616759803"/>
              <w:rPr>
                <w:rFonts w:ascii="Segoe UI" w:hAnsi="Segoe UI" w:cs="Segoe UI"/>
                <w:sz w:val="18"/>
                <w:szCs w:val="18"/>
              </w:rPr>
            </w:pPr>
            <w:r>
              <w:rPr>
                <w:rStyle w:val="eop"/>
                <w:rFonts w:ascii="Calibri" w:eastAsiaTheme="majorEastAsia" w:hAnsi="Calibri" w:cs="Calibri"/>
              </w:rPr>
              <w:t> </w:t>
            </w:r>
          </w:p>
          <w:p w14:paraId="42397B76" w14:textId="12416BEF" w:rsidR="005A0A50" w:rsidRPr="00CF2E7C" w:rsidRDefault="005A0A50" w:rsidP="005A0A50">
            <w:pPr>
              <w:textAlignment w:val="baseline"/>
              <w:rPr>
                <w:rFonts w:ascii="Calibri" w:eastAsia="Times New Roman" w:hAnsi="Calibri" w:cs="Calibri"/>
                <w:kern w:val="0"/>
                <w:lang w:eastAsia="en-GB"/>
                <w14:ligatures w14:val="none"/>
              </w:rPr>
            </w:pPr>
            <w:r>
              <w:rPr>
                <w:rStyle w:val="normaltextrun"/>
                <w:rFonts w:ascii="Calibri" w:hAnsi="Calibri" w:cs="Calibri"/>
              </w:rPr>
              <w:t xml:space="preserve">An activity is </w:t>
            </w:r>
            <w:r>
              <w:rPr>
                <w:rStyle w:val="normaltextrun"/>
                <w:rFonts w:ascii="Calibri" w:hAnsi="Calibri" w:cs="Calibri"/>
                <w:b/>
                <w:bCs/>
              </w:rPr>
              <w:t>Red</w:t>
            </w:r>
            <w:r>
              <w:rPr>
                <w:rStyle w:val="normaltextrun"/>
                <w:rFonts w:ascii="Calibri" w:hAnsi="Calibri" w:cs="Calibri"/>
              </w:rPr>
              <w:t xml:space="preserve"> if it does not serve any environmental objective or meet the essential criteria mentioned by the SFTG.</w:t>
            </w:r>
            <w:r>
              <w:rPr>
                <w:rStyle w:val="eop"/>
                <w:rFonts w:ascii="Calibri" w:hAnsi="Calibri" w:cs="Calibri"/>
              </w:rPr>
              <w:t> </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35813638" w:rsidR="00ED7E12" w:rsidRPr="00CF2E7C" w:rsidRDefault="005A0A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7C137669" w:rsidR="00ED7E12" w:rsidRPr="00CF2E7C" w:rsidRDefault="005A0A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Memorandum Circular does not specify the methods in checking compliance.</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5"/>
        <w:gridCol w:w="4256"/>
        <w:gridCol w:w="180"/>
        <w:gridCol w:w="180"/>
        <w:gridCol w:w="1341"/>
        <w:gridCol w:w="120"/>
        <w:gridCol w:w="1582"/>
        <w:gridCol w:w="60"/>
        <w:gridCol w:w="1642"/>
      </w:tblGrid>
      <w:tr w:rsidR="009967D9" w:rsidRPr="009C4D10" w14:paraId="21D32086" w14:textId="77777777" w:rsidTr="00E130C0">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1"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6"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11B28BA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A0A50">
              <w:rPr>
                <w:rFonts w:ascii="Calibri" w:eastAsia="Times New Roman" w:hAnsi="Calibri" w:cs="Calibri"/>
                <w:kern w:val="0"/>
                <w:lang w:eastAsia="en-GB"/>
                <w14:ligatures w14:val="none"/>
              </w:rPr>
              <w:t>X</w:t>
            </w:r>
          </w:p>
        </w:tc>
      </w:tr>
      <w:tr w:rsidR="00702413" w:rsidRPr="009C4D10" w14:paraId="73E5866B"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09A4B36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A0A50">
              <w:rPr>
                <w:rFonts w:ascii="Calibri" w:eastAsia="Times New Roman" w:hAnsi="Calibri" w:cs="Calibri"/>
                <w:kern w:val="0"/>
                <w:lang w:eastAsia="en-GB"/>
                <w14:ligatures w14:val="none"/>
              </w:rPr>
              <w:t>X</w:t>
            </w:r>
          </w:p>
        </w:tc>
      </w:tr>
      <w:tr w:rsidR="00702413" w:rsidRPr="009C4D10" w14:paraId="045282B9"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0E843F0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A0A50">
              <w:rPr>
                <w:rFonts w:ascii="Calibri" w:eastAsia="Times New Roman" w:hAnsi="Calibri" w:cs="Calibri"/>
                <w:kern w:val="0"/>
                <w:lang w:eastAsia="en-GB"/>
                <w14:ligatures w14:val="none"/>
              </w:rPr>
              <w:t>X</w:t>
            </w:r>
          </w:p>
        </w:tc>
      </w:tr>
      <w:tr w:rsidR="00702413" w:rsidRPr="009C4D10" w14:paraId="7A79BD9F"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0273C97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A0A50">
              <w:rPr>
                <w:rFonts w:ascii="Calibri" w:eastAsia="Times New Roman" w:hAnsi="Calibri" w:cs="Calibri"/>
                <w:kern w:val="0"/>
                <w:lang w:eastAsia="en-GB"/>
                <w14:ligatures w14:val="none"/>
              </w:rPr>
              <w:t>X</w:t>
            </w:r>
          </w:p>
        </w:tc>
      </w:tr>
      <w:tr w:rsidR="00702413" w:rsidRPr="009C4D10" w14:paraId="3AF695D3"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2F058C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A0A50">
              <w:rPr>
                <w:rFonts w:ascii="Calibri" w:eastAsia="Times New Roman" w:hAnsi="Calibri" w:cs="Calibri"/>
                <w:kern w:val="0"/>
                <w:lang w:eastAsia="en-GB"/>
                <w14:ligatures w14:val="none"/>
              </w:rPr>
              <w:t>X</w:t>
            </w:r>
          </w:p>
        </w:tc>
      </w:tr>
      <w:tr w:rsidR="00702413" w:rsidRPr="009C4D10" w14:paraId="2FD170EE"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02E1D31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A0A50">
              <w:rPr>
                <w:rFonts w:ascii="Calibri" w:eastAsia="Times New Roman" w:hAnsi="Calibri" w:cs="Calibri"/>
                <w:kern w:val="0"/>
                <w:lang w:eastAsia="en-GB"/>
                <w14:ligatures w14:val="none"/>
              </w:rPr>
              <w:t>X</w:t>
            </w:r>
          </w:p>
        </w:tc>
      </w:tr>
      <w:tr w:rsidR="00702413" w:rsidRPr="009C4D10" w14:paraId="16C49E76"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1"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E130C0">
        <w:trPr>
          <w:trHeight w:val="1020"/>
        </w:trPr>
        <w:tc>
          <w:tcPr>
            <w:tcW w:w="1065"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1"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1"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6"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6"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6"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2C6CA693" w:rsidR="00C82860" w:rsidRPr="00CF2E7C" w:rsidRDefault="005A0A5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1"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E130C0">
        <w:trPr>
          <w:trHeight w:val="1020"/>
        </w:trPr>
        <w:tc>
          <w:tcPr>
            <w:tcW w:w="1065"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1"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1"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6"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30077E4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6"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08D84DAE" w:rsidR="00C82860" w:rsidRPr="00CF2E7C" w:rsidRDefault="00F16F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6"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1"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E130C0">
        <w:trPr>
          <w:trHeight w:val="1020"/>
        </w:trPr>
        <w:tc>
          <w:tcPr>
            <w:tcW w:w="1065"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1" w:type="dxa"/>
            <w:gridSpan w:val="8"/>
            <w:tcBorders>
              <w:top w:val="single" w:sz="6" w:space="0" w:color="auto"/>
              <w:left w:val="single" w:sz="6" w:space="0" w:color="auto"/>
              <w:bottom w:val="single" w:sz="6" w:space="0" w:color="auto"/>
              <w:right w:val="single" w:sz="6" w:space="0" w:color="auto"/>
            </w:tcBorders>
            <w:vAlign w:val="center"/>
            <w:hideMark/>
          </w:tcPr>
          <w:p w14:paraId="5464A3A5" w14:textId="6B2E8120" w:rsidR="00C82860" w:rsidRPr="00CF2E7C" w:rsidRDefault="005A0A50" w:rsidP="00E130C0">
            <w:pPr>
              <w:jc w:val="both"/>
              <w:textAlignment w:val="baseline"/>
              <w:rPr>
                <w:rFonts w:ascii="Calibri" w:eastAsia="Times New Roman" w:hAnsi="Calibri" w:cs="Calibri"/>
                <w:kern w:val="0"/>
                <w:lang w:eastAsia="en-GB"/>
                <w14:ligatures w14:val="none"/>
              </w:rPr>
            </w:pPr>
            <w:r w:rsidRPr="005A0A50">
              <w:rPr>
                <w:rFonts w:ascii="Calibri" w:eastAsia="Times New Roman" w:hAnsi="Calibri" w:cs="Calibri"/>
                <w:kern w:val="0"/>
                <w:lang w:eastAsia="en-GB"/>
                <w14:ligatures w14:val="none"/>
              </w:rPr>
              <w:t>The SFTG requires the classification of activities depending on their E&amp;S impacts. A</w:t>
            </w:r>
            <w:r>
              <w:rPr>
                <w:rFonts w:ascii="Calibri" w:eastAsia="Times New Roman" w:hAnsi="Calibri" w:cs="Calibri"/>
                <w:kern w:val="0"/>
                <w:lang w:eastAsia="en-GB"/>
                <w14:ligatures w14:val="none"/>
              </w:rPr>
              <w:t>n activity</w:t>
            </w:r>
            <w:r w:rsidRPr="005A0A50">
              <w:rPr>
                <w:rFonts w:ascii="Calibri" w:eastAsia="Times New Roman" w:hAnsi="Calibri" w:cs="Calibri"/>
                <w:kern w:val="0"/>
                <w:lang w:eastAsia="en-GB"/>
                <w14:ligatures w14:val="none"/>
              </w:rPr>
              <w:t xml:space="preserve"> will be able to </w:t>
            </w:r>
            <w:r w:rsidR="000F1AD2">
              <w:rPr>
                <w:rFonts w:ascii="Calibri" w:eastAsia="Times New Roman" w:hAnsi="Calibri" w:cs="Calibri"/>
                <w:kern w:val="0"/>
                <w:lang w:eastAsia="en-GB"/>
                <w14:ligatures w14:val="none"/>
              </w:rPr>
              <w:t>be financed through</w:t>
            </w:r>
            <w:r w:rsidRPr="005A0A50">
              <w:rPr>
                <w:rFonts w:ascii="Calibri" w:eastAsia="Times New Roman" w:hAnsi="Calibri" w:cs="Calibri"/>
                <w:kern w:val="0"/>
                <w:lang w:eastAsia="en-GB"/>
                <w14:ligatures w14:val="none"/>
              </w:rPr>
              <w:t xml:space="preserve"> sustainable financing depending on its classification. (</w:t>
            </w:r>
            <w:r w:rsidRPr="00E130C0">
              <w:rPr>
                <w:rFonts w:ascii="Calibri" w:eastAsia="Times New Roman" w:hAnsi="Calibri" w:cs="Calibri"/>
                <w:i/>
                <w:iCs/>
                <w:kern w:val="0"/>
                <w:lang w:eastAsia="en-GB"/>
                <w14:ligatures w14:val="none"/>
              </w:rPr>
              <w:t>See</w:t>
            </w:r>
            <w:r w:rsidRPr="005A0A50">
              <w:rPr>
                <w:rFonts w:ascii="Calibri" w:eastAsia="Times New Roman" w:hAnsi="Calibri" w:cs="Calibri"/>
                <w:kern w:val="0"/>
                <w:lang w:eastAsia="en-GB"/>
                <w14:ligatures w14:val="none"/>
              </w:rPr>
              <w:t xml:space="preserve"> SFTG User Guide, page 3)</w:t>
            </w:r>
            <w:r w:rsidR="54AFF148" w:rsidRPr="54AFF148">
              <w:rPr>
                <w:rFonts w:ascii="Calibri" w:eastAsia="Times New Roman" w:hAnsi="Calibri" w:cs="Calibri"/>
                <w:lang w:eastAsia="en-GB"/>
              </w:rPr>
              <w:t xml:space="preserve"> As applied to issuers of securities and investment companies, they should </w:t>
            </w:r>
            <w:proofErr w:type="gramStart"/>
            <w:r w:rsidR="54AFF148" w:rsidRPr="54AFF148">
              <w:rPr>
                <w:rFonts w:ascii="Calibri" w:eastAsia="Times New Roman" w:hAnsi="Calibri" w:cs="Calibri"/>
                <w:lang w:eastAsia="en-GB"/>
              </w:rPr>
              <w:t>take into account</w:t>
            </w:r>
            <w:proofErr w:type="gramEnd"/>
            <w:r w:rsidR="54AFF148" w:rsidRPr="54AFF148">
              <w:rPr>
                <w:rFonts w:ascii="Calibri" w:eastAsia="Times New Roman" w:hAnsi="Calibri" w:cs="Calibri"/>
                <w:lang w:eastAsia="en-GB"/>
              </w:rPr>
              <w:t xml:space="preserve"> the SFTG when label</w:t>
            </w:r>
            <w:r w:rsidR="00434ED9">
              <w:rPr>
                <w:rFonts w:ascii="Calibri" w:eastAsia="Times New Roman" w:hAnsi="Calibri" w:cs="Calibri"/>
                <w:lang w:eastAsia="en-GB"/>
              </w:rPr>
              <w:t>ling</w:t>
            </w:r>
            <w:r w:rsidR="54AFF148" w:rsidRPr="54AFF148">
              <w:rPr>
                <w:rFonts w:ascii="Calibri" w:eastAsia="Times New Roman" w:hAnsi="Calibri" w:cs="Calibri"/>
                <w:lang w:eastAsia="en-GB"/>
              </w:rPr>
              <w:t xml:space="preserve"> securities. As applied to financing and lending companies, they should </w:t>
            </w:r>
            <w:proofErr w:type="gramStart"/>
            <w:r w:rsidR="54AFF148" w:rsidRPr="54AFF148">
              <w:rPr>
                <w:rFonts w:ascii="Calibri" w:eastAsia="Times New Roman" w:hAnsi="Calibri" w:cs="Calibri"/>
                <w:lang w:eastAsia="en-GB"/>
              </w:rPr>
              <w:t>take into account</w:t>
            </w:r>
            <w:proofErr w:type="gramEnd"/>
            <w:r w:rsidR="54AFF148" w:rsidRPr="54AFF148">
              <w:rPr>
                <w:rFonts w:ascii="Calibri" w:eastAsia="Times New Roman" w:hAnsi="Calibri" w:cs="Calibri"/>
                <w:lang w:eastAsia="en-GB"/>
              </w:rPr>
              <w:t xml:space="preserve"> the SFTG when extend</w:t>
            </w:r>
            <w:r w:rsidR="00434ED9">
              <w:rPr>
                <w:rFonts w:ascii="Calibri" w:eastAsia="Times New Roman" w:hAnsi="Calibri" w:cs="Calibri"/>
                <w:lang w:eastAsia="en-GB"/>
              </w:rPr>
              <w:t>ing</w:t>
            </w:r>
            <w:r w:rsidR="54AFF148" w:rsidRPr="54AFF148">
              <w:rPr>
                <w:rFonts w:ascii="Calibri" w:eastAsia="Times New Roman" w:hAnsi="Calibri" w:cs="Calibri"/>
                <w:lang w:eastAsia="en-GB"/>
              </w:rPr>
              <w:t xml:space="preserve"> credit to borrowers.</w:t>
            </w:r>
          </w:p>
        </w:tc>
      </w:tr>
      <w:tr w:rsidR="00C82860" w:rsidRPr="009C4D10" w14:paraId="64706D6E"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1"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C01336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F1AD2">
              <w:rPr>
                <w:rFonts w:ascii="Calibri" w:eastAsia="Times New Roman" w:hAnsi="Calibri" w:cs="Calibri"/>
                <w:kern w:val="0"/>
                <w:lang w:val="en-SG" w:eastAsia="en-GB"/>
                <w14:ligatures w14:val="none"/>
              </w:rPr>
              <w:t>X</w:t>
            </w:r>
          </w:p>
        </w:tc>
      </w:tr>
      <w:tr w:rsidR="00C82860" w:rsidRPr="009C4D10" w14:paraId="1B7CF6B6"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051E5D3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F1AD2">
              <w:rPr>
                <w:rFonts w:ascii="Calibri" w:eastAsia="Times New Roman" w:hAnsi="Calibri" w:cs="Calibri"/>
                <w:kern w:val="0"/>
                <w:lang w:val="en-SG" w:eastAsia="en-GB"/>
                <w14:ligatures w14:val="none"/>
              </w:rPr>
              <w:t>X</w:t>
            </w:r>
          </w:p>
        </w:tc>
      </w:tr>
      <w:tr w:rsidR="00C82860" w:rsidRPr="009C4D10" w14:paraId="26AD2862"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78EA326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F1AD2">
              <w:rPr>
                <w:rFonts w:ascii="Calibri" w:eastAsia="Times New Roman" w:hAnsi="Calibri" w:cs="Calibri"/>
                <w:kern w:val="0"/>
                <w:lang w:val="en-SG" w:eastAsia="en-GB"/>
                <w14:ligatures w14:val="none"/>
              </w:rPr>
              <w:t>X</w:t>
            </w:r>
          </w:p>
        </w:tc>
      </w:tr>
      <w:tr w:rsidR="00C82860" w:rsidRPr="009C4D10" w14:paraId="66EF45D2"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4B9BD70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F1AD2">
              <w:rPr>
                <w:rFonts w:ascii="Calibri" w:eastAsia="Times New Roman" w:hAnsi="Calibri" w:cs="Calibri"/>
                <w:kern w:val="0"/>
                <w:lang w:val="en-SG" w:eastAsia="en-GB"/>
                <w14:ligatures w14:val="none"/>
              </w:rPr>
              <w:t>X</w:t>
            </w:r>
          </w:p>
        </w:tc>
      </w:tr>
      <w:tr w:rsidR="00C82860" w:rsidRPr="009C4D10" w14:paraId="25602148"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34952A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F1AD2">
              <w:rPr>
                <w:rFonts w:ascii="Calibri" w:eastAsia="Times New Roman" w:hAnsi="Calibri" w:cs="Calibri"/>
                <w:kern w:val="0"/>
                <w:lang w:val="en-SG" w:eastAsia="en-GB"/>
                <w14:ligatures w14:val="none"/>
              </w:rPr>
              <w:t>X</w:t>
            </w:r>
          </w:p>
        </w:tc>
      </w:tr>
      <w:tr w:rsidR="00C82860" w:rsidRPr="009C4D10" w14:paraId="56ADA481" w14:textId="77777777" w:rsidTr="00E130C0">
        <w:trPr>
          <w:trHeight w:val="301"/>
        </w:trPr>
        <w:tc>
          <w:tcPr>
            <w:tcW w:w="1065"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1"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E130C0">
        <w:trPr>
          <w:trHeight w:val="1020"/>
        </w:trPr>
        <w:tc>
          <w:tcPr>
            <w:tcW w:w="1065"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1"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39324D1A" w:rsidR="00702413" w:rsidRPr="009C4D10" w:rsidRDefault="000F1AD2" w:rsidP="000F1AD2">
            <w:pPr>
              <w:jc w:val="both"/>
              <w:textAlignment w:val="baseline"/>
              <w:rPr>
                <w:rFonts w:eastAsia="Times New Roman" w:cstheme="minorHAnsi"/>
                <w:kern w:val="0"/>
                <w:lang w:eastAsia="en-GB"/>
                <w14:ligatures w14:val="none"/>
              </w:rPr>
            </w:pPr>
            <w:r>
              <w:rPr>
                <w:rStyle w:val="normaltextrun"/>
                <w:rFonts w:ascii="Calibri" w:hAnsi="Calibri" w:cs="Calibri"/>
              </w:rPr>
              <w:t xml:space="preserve">The SFTG provides a simplified approach for the assessment of micro, small and medium enterprises’ activities for financing, </w:t>
            </w:r>
            <w:proofErr w:type="gramStart"/>
            <w:r>
              <w:rPr>
                <w:rStyle w:val="normaltextrun"/>
                <w:rFonts w:ascii="Calibri" w:hAnsi="Calibri" w:cs="Calibri"/>
              </w:rPr>
              <w:t>in order to</w:t>
            </w:r>
            <w:proofErr w:type="gramEnd"/>
            <w:r>
              <w:rPr>
                <w:rStyle w:val="normaltextrun"/>
                <w:rFonts w:ascii="Calibri" w:hAnsi="Calibri" w:cs="Calibri"/>
              </w:rPr>
              <w:t xml:space="preserve"> not unduly exclude them from participating in sustainable finance.</w:t>
            </w:r>
            <w:r>
              <w:rPr>
                <w:rStyle w:val="eop"/>
                <w:rFonts w:ascii="Calibri" w:hAnsi="Calibri" w:cs="Calibri"/>
              </w:rPr>
              <w:t> </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986392E" w:rsidR="00702413" w:rsidRPr="009C4D10" w:rsidRDefault="000F1AD2" w:rsidP="000F1AD2">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Considering that compliance with SFTG involves self-assessment, SEC-regulated entities would have to invest in education and training of personnel or hire third-party assessors to comply with the SFTG.</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175D87"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175D87" w:rsidRPr="009C4D10" w:rsidRDefault="00175D87" w:rsidP="00175D87">
            <w:pPr>
              <w:rPr>
                <w:rFonts w:cstheme="minorHAnsi"/>
              </w:rPr>
            </w:pPr>
            <w:r w:rsidRPr="009C4D10">
              <w:rPr>
                <w:rFonts w:cstheme="minorHAnsi"/>
              </w:rPr>
              <w:t> </w:t>
            </w:r>
            <w:r>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175D87" w:rsidRPr="009C4D10" w:rsidRDefault="00175D87" w:rsidP="00175D8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242008A6" w:rsidR="00175D87" w:rsidRPr="009C4D10" w:rsidRDefault="00175D87" w:rsidP="00175D8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084C86D7" w:rsidR="00175D87" w:rsidRPr="009C4D10" w:rsidRDefault="00175D87" w:rsidP="00175D8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20379360" w:rsidR="00175D87" w:rsidRPr="009C4D10" w:rsidRDefault="00175D87" w:rsidP="00175D87">
            <w:pPr>
              <w:rPr>
                <w:rFonts w:cstheme="minorHAnsi"/>
              </w:rPr>
            </w:pPr>
            <w:r w:rsidRPr="009C4D10">
              <w:rPr>
                <w:rFonts w:cstheme="minorHAnsi"/>
                <w:lang w:val="en-SG"/>
              </w:rPr>
              <w:t> </w:t>
            </w:r>
            <w:r w:rsidRPr="009C4D10">
              <w:rPr>
                <w:rFonts w:cstheme="minorHAnsi"/>
              </w:rPr>
              <w:t> </w:t>
            </w:r>
            <w:r>
              <w:rPr>
                <w:rFonts w:cstheme="minorHAnsi"/>
              </w:rPr>
              <w:t>X</w:t>
            </w:r>
          </w:p>
        </w:tc>
      </w:tr>
      <w:tr w:rsidR="00175D87"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175D87" w:rsidRPr="009C4D10" w:rsidRDefault="00175D87" w:rsidP="00175D87">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175D87" w:rsidRPr="009C4D10" w:rsidRDefault="00175D87" w:rsidP="00175D8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BA91CFB" w:rsidR="00175D87" w:rsidRPr="009C4D10" w:rsidRDefault="00175D87" w:rsidP="00175D8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55ACE7CC" w:rsidR="00175D87" w:rsidRPr="009C4D10" w:rsidRDefault="00175D87" w:rsidP="00175D8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30A6D421" w:rsidR="00175D87" w:rsidRPr="009C4D10" w:rsidRDefault="00175D87" w:rsidP="00175D87">
            <w:pPr>
              <w:rPr>
                <w:rFonts w:cstheme="minorHAnsi"/>
              </w:rPr>
            </w:pPr>
            <w:r w:rsidRPr="009C4D10">
              <w:rPr>
                <w:rFonts w:cstheme="minorHAnsi"/>
                <w:lang w:val="en-SG"/>
              </w:rPr>
              <w:t> </w:t>
            </w:r>
            <w:r w:rsidRPr="009C4D10">
              <w:rPr>
                <w:rFonts w:cstheme="minorHAnsi"/>
              </w:rPr>
              <w:t> </w:t>
            </w:r>
            <w:r>
              <w:rPr>
                <w:rFonts w:cstheme="minorHAnsi"/>
              </w:rPr>
              <w:t>X</w:t>
            </w:r>
          </w:p>
        </w:tc>
      </w:tr>
      <w:tr w:rsidR="00175D87"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175D87" w:rsidRPr="009C4D10" w:rsidRDefault="00175D87" w:rsidP="00175D87">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175D87" w:rsidRPr="009C4D10" w:rsidRDefault="00175D87" w:rsidP="00175D87">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1F28DF79" w:rsidR="00175D87" w:rsidRPr="009C4D10" w:rsidRDefault="00175D87" w:rsidP="00175D8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108BAAC3" w:rsidR="00175D87" w:rsidRPr="009C4D10" w:rsidRDefault="00175D87" w:rsidP="00175D8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24B991C0" w:rsidR="00175D87" w:rsidRPr="009C4D10" w:rsidRDefault="00175D87" w:rsidP="00175D87">
            <w:pPr>
              <w:rPr>
                <w:rFonts w:cstheme="minorHAnsi"/>
              </w:rPr>
            </w:pPr>
            <w:r w:rsidRPr="009C4D10">
              <w:rPr>
                <w:rFonts w:cstheme="minorHAnsi"/>
                <w:lang w:val="en-SG"/>
              </w:rPr>
              <w:t> </w:t>
            </w:r>
            <w:r w:rsidRPr="009C4D10">
              <w:rPr>
                <w:rFonts w:cstheme="minorHAnsi"/>
              </w:rPr>
              <w:t> </w:t>
            </w:r>
            <w:r>
              <w:rPr>
                <w:rFonts w:cstheme="minorHAnsi"/>
              </w:rPr>
              <w:t>X</w:t>
            </w:r>
          </w:p>
        </w:tc>
      </w:tr>
      <w:tr w:rsidR="00175D87"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175D87" w:rsidRPr="009C4D10" w:rsidRDefault="00175D87" w:rsidP="00175D87">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175D87" w:rsidRPr="009C4D10" w:rsidRDefault="00175D87" w:rsidP="00175D87">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2B3A52ED" w:rsidR="00175D87" w:rsidRPr="009C4D10" w:rsidRDefault="00175D87" w:rsidP="00175D8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54D40BA8" w:rsidR="00175D87" w:rsidRPr="009C4D10" w:rsidRDefault="00175D87" w:rsidP="00175D8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13DDFA" w:rsidR="00175D87" w:rsidRPr="009C4D10" w:rsidRDefault="00175D87" w:rsidP="00175D87">
            <w:pPr>
              <w:rPr>
                <w:rFonts w:cstheme="minorHAnsi"/>
              </w:rPr>
            </w:pPr>
            <w:r w:rsidRPr="009C4D10">
              <w:rPr>
                <w:rFonts w:cstheme="minorHAnsi"/>
                <w:lang w:val="en-SG"/>
              </w:rPr>
              <w:t> </w:t>
            </w:r>
            <w:r w:rsidRPr="009C4D10">
              <w:rPr>
                <w:rFonts w:cstheme="minorHAnsi"/>
              </w:rPr>
              <w:t> </w:t>
            </w:r>
            <w:r>
              <w:rPr>
                <w:rFonts w:cstheme="minorHAnsi"/>
              </w:rPr>
              <w:t>X</w:t>
            </w:r>
          </w:p>
        </w:tc>
      </w:tr>
      <w:tr w:rsidR="00175D87"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175D87" w:rsidRPr="009C4D10" w:rsidRDefault="00175D87" w:rsidP="00175D87">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175D87" w:rsidRPr="009C4D10" w:rsidRDefault="00175D87" w:rsidP="00175D8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0311177C" w:rsidR="00175D87" w:rsidRPr="009C4D10" w:rsidRDefault="00175D87" w:rsidP="00175D8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4BC4A423" w:rsidR="00175D87" w:rsidRPr="009C4D10" w:rsidRDefault="00175D87" w:rsidP="00175D8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24ACAD0E" w:rsidR="00175D87" w:rsidRPr="009C4D10" w:rsidRDefault="00175D87" w:rsidP="00175D87">
            <w:pPr>
              <w:rPr>
                <w:rFonts w:cstheme="minorHAnsi"/>
              </w:rPr>
            </w:pPr>
            <w:r w:rsidRPr="009C4D10">
              <w:rPr>
                <w:rFonts w:cstheme="minorHAnsi"/>
                <w:lang w:val="en-SG"/>
              </w:rPr>
              <w:t> </w:t>
            </w:r>
            <w:r w:rsidRPr="009C4D10">
              <w:rPr>
                <w:rFonts w:cstheme="minorHAnsi"/>
              </w:rPr>
              <w:t> </w:t>
            </w:r>
            <w:r>
              <w:rPr>
                <w:rFonts w:cstheme="minorHAnsi"/>
              </w:rPr>
              <w:t>X</w:t>
            </w:r>
          </w:p>
        </w:tc>
      </w:tr>
      <w:tr w:rsidR="00175D87"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175D87" w:rsidRPr="009C4D10" w:rsidRDefault="00175D87" w:rsidP="00175D87">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175D87" w:rsidRPr="009C4D10" w:rsidRDefault="00175D87" w:rsidP="00175D8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006CE512" w:rsidR="00175D87" w:rsidRPr="009C4D10" w:rsidRDefault="00175D87" w:rsidP="00175D87">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4B9CE5AE" w:rsidR="00175D87" w:rsidRPr="009C4D10" w:rsidRDefault="00175D87" w:rsidP="00175D87">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50818949" w:rsidR="00175D87" w:rsidRPr="009C4D10" w:rsidRDefault="00175D87" w:rsidP="00175D87">
            <w:pPr>
              <w:rPr>
                <w:rFonts w:cstheme="minorHAnsi"/>
              </w:rPr>
            </w:pPr>
            <w:r w:rsidRPr="009C4D10">
              <w:rPr>
                <w:rFonts w:cstheme="minorHAnsi"/>
              </w:rPr>
              <w:t>  </w:t>
            </w:r>
            <w:r>
              <w:rPr>
                <w:rFonts w:cstheme="minorHAnsi"/>
              </w:rPr>
              <w:t>X</w:t>
            </w:r>
          </w:p>
        </w:tc>
      </w:tr>
      <w:tr w:rsidR="00175D87"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175D87" w:rsidRPr="009C4D10" w:rsidRDefault="00175D87" w:rsidP="00175D87">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175D87" w:rsidRPr="009C4D10" w:rsidRDefault="00175D87" w:rsidP="00175D87">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0C632DC4" w:rsidR="00175D87" w:rsidRPr="009C4D10" w:rsidRDefault="00175D87" w:rsidP="00175D87">
            <w:pPr>
              <w:rPr>
                <w:rFonts w:cstheme="minorHAnsi"/>
              </w:rPr>
            </w:pPr>
            <w:r w:rsidRPr="009C4D10">
              <w:rPr>
                <w:rFonts w:cstheme="minorHAnsi"/>
                <w:lang w:val="en-SG"/>
              </w:rPr>
              <w:t> </w:t>
            </w:r>
            <w:r w:rsidRPr="009C4D10">
              <w:rPr>
                <w:rFonts w:cstheme="minorHAnsi"/>
              </w:rPr>
              <w:t> </w:t>
            </w:r>
            <w:r>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3DF63B17" w:rsidR="00175D87" w:rsidRPr="009C4D10" w:rsidRDefault="00175D87" w:rsidP="00175D8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4E5993C9" w:rsidR="00175D87" w:rsidRPr="009C4D10" w:rsidRDefault="00175D87" w:rsidP="00175D87">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11272166" w:rsidR="00C01AF9" w:rsidRPr="009C4D10" w:rsidRDefault="00175D87" w:rsidP="00B261DC">
            <w:pPr>
              <w:jc w:val="both"/>
              <w:rPr>
                <w:rFonts w:cstheme="minorHAnsi"/>
              </w:rPr>
            </w:pPr>
            <w:r>
              <w:rPr>
                <w:rFonts w:cstheme="minorHAnsi"/>
              </w:rPr>
              <w:t xml:space="preserve">The SFTG was developed based on the </w:t>
            </w:r>
            <w:r w:rsidRPr="00AE1653">
              <w:t>version 2 of the ASEAN Taxonomy’s Foundation Framework</w:t>
            </w:r>
            <w:r>
              <w:rPr>
                <w:rFonts w:cstheme="minorHAnsi"/>
              </w:rPr>
              <w:t>.</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9D7286" w14:textId="77777777" w:rsidR="0056436B" w:rsidRDefault="0056436B" w:rsidP="00874E39">
      <w:r>
        <w:separator/>
      </w:r>
    </w:p>
  </w:endnote>
  <w:endnote w:type="continuationSeparator" w:id="0">
    <w:p w14:paraId="16A480FD" w14:textId="77777777" w:rsidR="0056436B" w:rsidRDefault="0056436B" w:rsidP="00874E39">
      <w:r>
        <w:continuationSeparator/>
      </w:r>
    </w:p>
  </w:endnote>
  <w:endnote w:type="continuationNotice" w:id="1">
    <w:p w14:paraId="39B46DCB" w14:textId="77777777" w:rsidR="0056436B" w:rsidRDefault="005643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58241;mso-position-horizontal-relative:margin;mso-position-vertical-relative:margin" coordsize="29832,7194" o:spid="_x0000_s1026" w14:anchorId="019EA73F"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F08A08" w14:textId="77777777" w:rsidR="0056436B" w:rsidRDefault="0056436B" w:rsidP="00874E39">
      <w:r>
        <w:separator/>
      </w:r>
    </w:p>
  </w:footnote>
  <w:footnote w:type="continuationSeparator" w:id="0">
    <w:p w14:paraId="688BC374" w14:textId="77777777" w:rsidR="0056436B" w:rsidRDefault="0056436B" w:rsidP="00874E39">
      <w:r>
        <w:continuationSeparator/>
      </w:r>
    </w:p>
  </w:footnote>
  <w:footnote w:type="continuationNotice" w:id="1">
    <w:p w14:paraId="34860EA4" w14:textId="77777777" w:rsidR="0056436B" w:rsidRDefault="0056436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31A"/>
    <w:rsid w:val="000048CF"/>
    <w:rsid w:val="00004B5F"/>
    <w:rsid w:val="00004ED7"/>
    <w:rsid w:val="00005046"/>
    <w:rsid w:val="00005205"/>
    <w:rsid w:val="000057E1"/>
    <w:rsid w:val="00006B96"/>
    <w:rsid w:val="00006E38"/>
    <w:rsid w:val="00007D08"/>
    <w:rsid w:val="00010011"/>
    <w:rsid w:val="000107BD"/>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CDE"/>
    <w:rsid w:val="000844F5"/>
    <w:rsid w:val="00084827"/>
    <w:rsid w:val="00084B66"/>
    <w:rsid w:val="0008541F"/>
    <w:rsid w:val="0008744D"/>
    <w:rsid w:val="00087549"/>
    <w:rsid w:val="00090695"/>
    <w:rsid w:val="00090E3B"/>
    <w:rsid w:val="00091947"/>
    <w:rsid w:val="00091A8C"/>
    <w:rsid w:val="00091B67"/>
    <w:rsid w:val="00092534"/>
    <w:rsid w:val="00092E1C"/>
    <w:rsid w:val="00093CA9"/>
    <w:rsid w:val="000948C7"/>
    <w:rsid w:val="00096371"/>
    <w:rsid w:val="000966D3"/>
    <w:rsid w:val="00096FD6"/>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229"/>
    <w:rsid w:val="000B719B"/>
    <w:rsid w:val="000C1982"/>
    <w:rsid w:val="000C2857"/>
    <w:rsid w:val="000C52F1"/>
    <w:rsid w:val="000D0592"/>
    <w:rsid w:val="000D1226"/>
    <w:rsid w:val="000D1AAB"/>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932"/>
    <w:rsid w:val="000E6A6A"/>
    <w:rsid w:val="000E7A8A"/>
    <w:rsid w:val="000F1AD2"/>
    <w:rsid w:val="000F4459"/>
    <w:rsid w:val="000F591D"/>
    <w:rsid w:val="000F5E92"/>
    <w:rsid w:val="000F690C"/>
    <w:rsid w:val="000F6A41"/>
    <w:rsid w:val="000F6E3B"/>
    <w:rsid w:val="001006C5"/>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69A"/>
    <w:rsid w:val="00162CC0"/>
    <w:rsid w:val="00164519"/>
    <w:rsid w:val="00172B85"/>
    <w:rsid w:val="00173D7C"/>
    <w:rsid w:val="0017449C"/>
    <w:rsid w:val="001749C3"/>
    <w:rsid w:val="00175D87"/>
    <w:rsid w:val="00176011"/>
    <w:rsid w:val="00180289"/>
    <w:rsid w:val="00182288"/>
    <w:rsid w:val="00182646"/>
    <w:rsid w:val="00183170"/>
    <w:rsid w:val="00184609"/>
    <w:rsid w:val="00185C8C"/>
    <w:rsid w:val="00186217"/>
    <w:rsid w:val="001904E6"/>
    <w:rsid w:val="00191059"/>
    <w:rsid w:val="001919D8"/>
    <w:rsid w:val="00192EC4"/>
    <w:rsid w:val="0019340B"/>
    <w:rsid w:val="001953A3"/>
    <w:rsid w:val="0019639C"/>
    <w:rsid w:val="00197A30"/>
    <w:rsid w:val="00197E06"/>
    <w:rsid w:val="001A0320"/>
    <w:rsid w:val="001A0537"/>
    <w:rsid w:val="001A11A7"/>
    <w:rsid w:val="001A38BD"/>
    <w:rsid w:val="001A4045"/>
    <w:rsid w:val="001A4372"/>
    <w:rsid w:val="001A4C33"/>
    <w:rsid w:val="001A4E14"/>
    <w:rsid w:val="001A56AE"/>
    <w:rsid w:val="001A5F64"/>
    <w:rsid w:val="001A6414"/>
    <w:rsid w:val="001A660D"/>
    <w:rsid w:val="001A6E92"/>
    <w:rsid w:val="001A6EEE"/>
    <w:rsid w:val="001A6FC1"/>
    <w:rsid w:val="001A764D"/>
    <w:rsid w:val="001B0692"/>
    <w:rsid w:val="001B0906"/>
    <w:rsid w:val="001B27AB"/>
    <w:rsid w:val="001B3145"/>
    <w:rsid w:val="001B3A31"/>
    <w:rsid w:val="001B3EFB"/>
    <w:rsid w:val="001B4DEC"/>
    <w:rsid w:val="001B4FB1"/>
    <w:rsid w:val="001B60DE"/>
    <w:rsid w:val="001C008B"/>
    <w:rsid w:val="001C0769"/>
    <w:rsid w:val="001C1A6F"/>
    <w:rsid w:val="001C239C"/>
    <w:rsid w:val="001C3435"/>
    <w:rsid w:val="001C3966"/>
    <w:rsid w:val="001C4700"/>
    <w:rsid w:val="001C51C1"/>
    <w:rsid w:val="001C5A18"/>
    <w:rsid w:val="001C5C5D"/>
    <w:rsid w:val="001C614E"/>
    <w:rsid w:val="001C6390"/>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39"/>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0FB6"/>
    <w:rsid w:val="00222757"/>
    <w:rsid w:val="00222DFA"/>
    <w:rsid w:val="00222E01"/>
    <w:rsid w:val="00223386"/>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5E5F"/>
    <w:rsid w:val="00277FC5"/>
    <w:rsid w:val="00284ADD"/>
    <w:rsid w:val="00285DA7"/>
    <w:rsid w:val="00286683"/>
    <w:rsid w:val="00286FE0"/>
    <w:rsid w:val="002878A1"/>
    <w:rsid w:val="002912CD"/>
    <w:rsid w:val="00295770"/>
    <w:rsid w:val="00295DDD"/>
    <w:rsid w:val="00296362"/>
    <w:rsid w:val="002968A6"/>
    <w:rsid w:val="00296D90"/>
    <w:rsid w:val="00296E5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2D3C"/>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344"/>
    <w:rsid w:val="00372AEE"/>
    <w:rsid w:val="00374229"/>
    <w:rsid w:val="0037453B"/>
    <w:rsid w:val="00375D49"/>
    <w:rsid w:val="003762A4"/>
    <w:rsid w:val="003770DA"/>
    <w:rsid w:val="00377281"/>
    <w:rsid w:val="0037E466"/>
    <w:rsid w:val="003811C3"/>
    <w:rsid w:val="003817C1"/>
    <w:rsid w:val="00381CDC"/>
    <w:rsid w:val="00381E8A"/>
    <w:rsid w:val="00381FD3"/>
    <w:rsid w:val="00383C94"/>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C34"/>
    <w:rsid w:val="003A2976"/>
    <w:rsid w:val="003A2E5E"/>
    <w:rsid w:val="003A4A9F"/>
    <w:rsid w:val="003A52E3"/>
    <w:rsid w:val="003A5B03"/>
    <w:rsid w:val="003B0628"/>
    <w:rsid w:val="003B3C0F"/>
    <w:rsid w:val="003B4134"/>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66C1"/>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4ED9"/>
    <w:rsid w:val="0043666A"/>
    <w:rsid w:val="00436F24"/>
    <w:rsid w:val="0043774D"/>
    <w:rsid w:val="00437B11"/>
    <w:rsid w:val="004405AC"/>
    <w:rsid w:val="004419AC"/>
    <w:rsid w:val="004431C4"/>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4C28"/>
    <w:rsid w:val="00496413"/>
    <w:rsid w:val="004A06B9"/>
    <w:rsid w:val="004A14A0"/>
    <w:rsid w:val="004A1B2A"/>
    <w:rsid w:val="004A1C8C"/>
    <w:rsid w:val="004A2174"/>
    <w:rsid w:val="004A4C51"/>
    <w:rsid w:val="004A4E0A"/>
    <w:rsid w:val="004A54B3"/>
    <w:rsid w:val="004A655C"/>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3F5"/>
    <w:rsid w:val="004D7C53"/>
    <w:rsid w:val="004E4F56"/>
    <w:rsid w:val="004E51B5"/>
    <w:rsid w:val="004F0C55"/>
    <w:rsid w:val="004F0F88"/>
    <w:rsid w:val="004F276F"/>
    <w:rsid w:val="004F48E8"/>
    <w:rsid w:val="004F5004"/>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A5E"/>
    <w:rsid w:val="00524D54"/>
    <w:rsid w:val="0052600B"/>
    <w:rsid w:val="00526617"/>
    <w:rsid w:val="00530553"/>
    <w:rsid w:val="00530958"/>
    <w:rsid w:val="005318C8"/>
    <w:rsid w:val="00532585"/>
    <w:rsid w:val="00532B66"/>
    <w:rsid w:val="00536B60"/>
    <w:rsid w:val="00537706"/>
    <w:rsid w:val="005377EE"/>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436B"/>
    <w:rsid w:val="00566430"/>
    <w:rsid w:val="00566FDB"/>
    <w:rsid w:val="00567348"/>
    <w:rsid w:val="00567AAA"/>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0A50"/>
    <w:rsid w:val="005A2023"/>
    <w:rsid w:val="005A270C"/>
    <w:rsid w:val="005A2821"/>
    <w:rsid w:val="005A2900"/>
    <w:rsid w:val="005A383B"/>
    <w:rsid w:val="005A4E4C"/>
    <w:rsid w:val="005A54A2"/>
    <w:rsid w:val="005A5613"/>
    <w:rsid w:val="005A76C9"/>
    <w:rsid w:val="005B355B"/>
    <w:rsid w:val="005B4539"/>
    <w:rsid w:val="005B47DC"/>
    <w:rsid w:val="005C327C"/>
    <w:rsid w:val="005C4420"/>
    <w:rsid w:val="005C5681"/>
    <w:rsid w:val="005C6A1D"/>
    <w:rsid w:val="005C6C32"/>
    <w:rsid w:val="005C765C"/>
    <w:rsid w:val="005C7DF6"/>
    <w:rsid w:val="005D02C9"/>
    <w:rsid w:val="005D55BE"/>
    <w:rsid w:val="005D7CD4"/>
    <w:rsid w:val="005E0296"/>
    <w:rsid w:val="005E264E"/>
    <w:rsid w:val="005E2F27"/>
    <w:rsid w:val="005E4E9F"/>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ADD"/>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A95"/>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365"/>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4CE0"/>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B08"/>
    <w:rsid w:val="006B07E5"/>
    <w:rsid w:val="006B0C0B"/>
    <w:rsid w:val="006B13B7"/>
    <w:rsid w:val="006B2C46"/>
    <w:rsid w:val="006B4FC8"/>
    <w:rsid w:val="006B6168"/>
    <w:rsid w:val="006B61C2"/>
    <w:rsid w:val="006B6A9B"/>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3F20"/>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81F"/>
    <w:rsid w:val="00716CC7"/>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9FE"/>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60D"/>
    <w:rsid w:val="00791ED5"/>
    <w:rsid w:val="00792AC3"/>
    <w:rsid w:val="007936B2"/>
    <w:rsid w:val="007936C6"/>
    <w:rsid w:val="007939C4"/>
    <w:rsid w:val="00794D7C"/>
    <w:rsid w:val="00795F60"/>
    <w:rsid w:val="007963A0"/>
    <w:rsid w:val="00796DBC"/>
    <w:rsid w:val="007976D7"/>
    <w:rsid w:val="007A2320"/>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FE7"/>
    <w:rsid w:val="007C77AA"/>
    <w:rsid w:val="007D33C4"/>
    <w:rsid w:val="007D3472"/>
    <w:rsid w:val="007D366D"/>
    <w:rsid w:val="007D4EBE"/>
    <w:rsid w:val="007D5868"/>
    <w:rsid w:val="007D61F4"/>
    <w:rsid w:val="007D6CAB"/>
    <w:rsid w:val="007E038D"/>
    <w:rsid w:val="007E0819"/>
    <w:rsid w:val="007E08A2"/>
    <w:rsid w:val="007E2561"/>
    <w:rsid w:val="007E25FF"/>
    <w:rsid w:val="007E260C"/>
    <w:rsid w:val="007E270F"/>
    <w:rsid w:val="007E364A"/>
    <w:rsid w:val="007E37DE"/>
    <w:rsid w:val="007E3C99"/>
    <w:rsid w:val="007E41AF"/>
    <w:rsid w:val="007E527E"/>
    <w:rsid w:val="007E531B"/>
    <w:rsid w:val="007E5B48"/>
    <w:rsid w:val="007E6FBE"/>
    <w:rsid w:val="007E7A25"/>
    <w:rsid w:val="007F0C64"/>
    <w:rsid w:val="007F1507"/>
    <w:rsid w:val="007F1B0B"/>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3CE"/>
    <w:rsid w:val="00811FC6"/>
    <w:rsid w:val="0081210B"/>
    <w:rsid w:val="0081265C"/>
    <w:rsid w:val="00812D57"/>
    <w:rsid w:val="0081313B"/>
    <w:rsid w:val="00813A3A"/>
    <w:rsid w:val="00813E00"/>
    <w:rsid w:val="00815729"/>
    <w:rsid w:val="00815AAB"/>
    <w:rsid w:val="00816D92"/>
    <w:rsid w:val="00816F1B"/>
    <w:rsid w:val="00820D9F"/>
    <w:rsid w:val="00821DF0"/>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37C95"/>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E62"/>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370D"/>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723"/>
    <w:rsid w:val="008D78E4"/>
    <w:rsid w:val="008E1EEF"/>
    <w:rsid w:val="008E3BCF"/>
    <w:rsid w:val="008E4B2E"/>
    <w:rsid w:val="008E540F"/>
    <w:rsid w:val="008E55CB"/>
    <w:rsid w:val="008E59EB"/>
    <w:rsid w:val="008E6AE1"/>
    <w:rsid w:val="008E760C"/>
    <w:rsid w:val="008F27A6"/>
    <w:rsid w:val="008F31B3"/>
    <w:rsid w:val="008F32F0"/>
    <w:rsid w:val="008F51B2"/>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DF7"/>
    <w:rsid w:val="00931F08"/>
    <w:rsid w:val="00932230"/>
    <w:rsid w:val="0093344C"/>
    <w:rsid w:val="009338F2"/>
    <w:rsid w:val="00933F3C"/>
    <w:rsid w:val="00934657"/>
    <w:rsid w:val="009370E9"/>
    <w:rsid w:val="00937D9B"/>
    <w:rsid w:val="00940E65"/>
    <w:rsid w:val="0094115B"/>
    <w:rsid w:val="00943347"/>
    <w:rsid w:val="009462FE"/>
    <w:rsid w:val="00946B7A"/>
    <w:rsid w:val="009471BC"/>
    <w:rsid w:val="00947D8F"/>
    <w:rsid w:val="00950AB0"/>
    <w:rsid w:val="00950B68"/>
    <w:rsid w:val="00951BBE"/>
    <w:rsid w:val="0095260A"/>
    <w:rsid w:val="00952AB2"/>
    <w:rsid w:val="00952FEB"/>
    <w:rsid w:val="009539C4"/>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6FAC"/>
    <w:rsid w:val="0097030B"/>
    <w:rsid w:val="00970C82"/>
    <w:rsid w:val="00971616"/>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49B"/>
    <w:rsid w:val="009B2D9B"/>
    <w:rsid w:val="009B6F1E"/>
    <w:rsid w:val="009B761C"/>
    <w:rsid w:val="009B7EAD"/>
    <w:rsid w:val="009C1A3E"/>
    <w:rsid w:val="009C2808"/>
    <w:rsid w:val="009C2DDC"/>
    <w:rsid w:val="009C38BC"/>
    <w:rsid w:val="009C397E"/>
    <w:rsid w:val="009C3A0B"/>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2B4"/>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94D"/>
    <w:rsid w:val="00A60DA8"/>
    <w:rsid w:val="00A6137C"/>
    <w:rsid w:val="00A615A6"/>
    <w:rsid w:val="00A623D0"/>
    <w:rsid w:val="00A631EB"/>
    <w:rsid w:val="00A67711"/>
    <w:rsid w:val="00A711B3"/>
    <w:rsid w:val="00A71C2B"/>
    <w:rsid w:val="00A720D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21E"/>
    <w:rsid w:val="00AA186B"/>
    <w:rsid w:val="00AA187C"/>
    <w:rsid w:val="00AA38F6"/>
    <w:rsid w:val="00AA4965"/>
    <w:rsid w:val="00AA6DDB"/>
    <w:rsid w:val="00AB0830"/>
    <w:rsid w:val="00AB2CCC"/>
    <w:rsid w:val="00AB4F2C"/>
    <w:rsid w:val="00AB64F8"/>
    <w:rsid w:val="00AC2F7B"/>
    <w:rsid w:val="00AC6ECF"/>
    <w:rsid w:val="00AC7B6B"/>
    <w:rsid w:val="00AD1216"/>
    <w:rsid w:val="00AD1BC7"/>
    <w:rsid w:val="00AD2985"/>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71F"/>
    <w:rsid w:val="00AF7863"/>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15F"/>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1DC"/>
    <w:rsid w:val="00B2670C"/>
    <w:rsid w:val="00B310C1"/>
    <w:rsid w:val="00B31EF6"/>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56C"/>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017"/>
    <w:rsid w:val="00BB3989"/>
    <w:rsid w:val="00BB44CD"/>
    <w:rsid w:val="00BB58AA"/>
    <w:rsid w:val="00BB667C"/>
    <w:rsid w:val="00BB7964"/>
    <w:rsid w:val="00BC0309"/>
    <w:rsid w:val="00BC1037"/>
    <w:rsid w:val="00BC2F0B"/>
    <w:rsid w:val="00BC3206"/>
    <w:rsid w:val="00BC4832"/>
    <w:rsid w:val="00BC5451"/>
    <w:rsid w:val="00BC5744"/>
    <w:rsid w:val="00BC5B8A"/>
    <w:rsid w:val="00BC7B6E"/>
    <w:rsid w:val="00BD109E"/>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079"/>
    <w:rsid w:val="00C55D72"/>
    <w:rsid w:val="00C56D45"/>
    <w:rsid w:val="00C57511"/>
    <w:rsid w:val="00C6146F"/>
    <w:rsid w:val="00C62AF0"/>
    <w:rsid w:val="00C636BA"/>
    <w:rsid w:val="00C63A43"/>
    <w:rsid w:val="00C648D8"/>
    <w:rsid w:val="00C64E00"/>
    <w:rsid w:val="00C65DA8"/>
    <w:rsid w:val="00C6612A"/>
    <w:rsid w:val="00C6668B"/>
    <w:rsid w:val="00C666FB"/>
    <w:rsid w:val="00C66C4E"/>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336"/>
    <w:rsid w:val="00C93AD3"/>
    <w:rsid w:val="00C93F42"/>
    <w:rsid w:val="00C9418B"/>
    <w:rsid w:val="00C95D67"/>
    <w:rsid w:val="00C97222"/>
    <w:rsid w:val="00CA0DAE"/>
    <w:rsid w:val="00CA0E49"/>
    <w:rsid w:val="00CA1535"/>
    <w:rsid w:val="00CA5087"/>
    <w:rsid w:val="00CA58EE"/>
    <w:rsid w:val="00CA7B07"/>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440"/>
    <w:rsid w:val="00CE46AE"/>
    <w:rsid w:val="00CE6394"/>
    <w:rsid w:val="00CF01F9"/>
    <w:rsid w:val="00CF0A09"/>
    <w:rsid w:val="00CF0B3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353"/>
    <w:rsid w:val="00D24A69"/>
    <w:rsid w:val="00D25520"/>
    <w:rsid w:val="00D27551"/>
    <w:rsid w:val="00D275A7"/>
    <w:rsid w:val="00D27824"/>
    <w:rsid w:val="00D3060F"/>
    <w:rsid w:val="00D31B8E"/>
    <w:rsid w:val="00D31FBC"/>
    <w:rsid w:val="00D33DB2"/>
    <w:rsid w:val="00D33DE7"/>
    <w:rsid w:val="00D348BC"/>
    <w:rsid w:val="00D34C6E"/>
    <w:rsid w:val="00D405E6"/>
    <w:rsid w:val="00D43078"/>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0DA2"/>
    <w:rsid w:val="00D9109A"/>
    <w:rsid w:val="00D91F15"/>
    <w:rsid w:val="00D93138"/>
    <w:rsid w:val="00D93C78"/>
    <w:rsid w:val="00D94025"/>
    <w:rsid w:val="00D94180"/>
    <w:rsid w:val="00D9431B"/>
    <w:rsid w:val="00D95B33"/>
    <w:rsid w:val="00D964E4"/>
    <w:rsid w:val="00D97224"/>
    <w:rsid w:val="00D978E4"/>
    <w:rsid w:val="00DA03D9"/>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7DC"/>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0C0"/>
    <w:rsid w:val="00E139A9"/>
    <w:rsid w:val="00E1559F"/>
    <w:rsid w:val="00E15DD2"/>
    <w:rsid w:val="00E15F51"/>
    <w:rsid w:val="00E17530"/>
    <w:rsid w:val="00E17A58"/>
    <w:rsid w:val="00E20574"/>
    <w:rsid w:val="00E2059C"/>
    <w:rsid w:val="00E2063A"/>
    <w:rsid w:val="00E20EF2"/>
    <w:rsid w:val="00E2201E"/>
    <w:rsid w:val="00E224C8"/>
    <w:rsid w:val="00E2410B"/>
    <w:rsid w:val="00E241F2"/>
    <w:rsid w:val="00E244AA"/>
    <w:rsid w:val="00E24527"/>
    <w:rsid w:val="00E24D9B"/>
    <w:rsid w:val="00E25259"/>
    <w:rsid w:val="00E25EAF"/>
    <w:rsid w:val="00E26760"/>
    <w:rsid w:val="00E31545"/>
    <w:rsid w:val="00E321EB"/>
    <w:rsid w:val="00E32892"/>
    <w:rsid w:val="00E330BA"/>
    <w:rsid w:val="00E34DED"/>
    <w:rsid w:val="00E36D6E"/>
    <w:rsid w:val="00E37C8B"/>
    <w:rsid w:val="00E37ECE"/>
    <w:rsid w:val="00E405B9"/>
    <w:rsid w:val="00E41941"/>
    <w:rsid w:val="00E425D4"/>
    <w:rsid w:val="00E43229"/>
    <w:rsid w:val="00E454C9"/>
    <w:rsid w:val="00E45ABA"/>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2F8E"/>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C7782"/>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BAC"/>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696B"/>
    <w:rsid w:val="00F16F9E"/>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514"/>
    <w:rsid w:val="00F74037"/>
    <w:rsid w:val="00F7455B"/>
    <w:rsid w:val="00F746AC"/>
    <w:rsid w:val="00F74B9D"/>
    <w:rsid w:val="00F75058"/>
    <w:rsid w:val="00F75726"/>
    <w:rsid w:val="00F7660F"/>
    <w:rsid w:val="00F768AD"/>
    <w:rsid w:val="00F76B75"/>
    <w:rsid w:val="00F774EE"/>
    <w:rsid w:val="00F77EB8"/>
    <w:rsid w:val="00F8493A"/>
    <w:rsid w:val="00F86AAC"/>
    <w:rsid w:val="00F86BB3"/>
    <w:rsid w:val="00F86D14"/>
    <w:rsid w:val="00F87716"/>
    <w:rsid w:val="00F87E26"/>
    <w:rsid w:val="00F909A2"/>
    <w:rsid w:val="00F90B02"/>
    <w:rsid w:val="00F921FF"/>
    <w:rsid w:val="00F9442E"/>
    <w:rsid w:val="00F944F3"/>
    <w:rsid w:val="00F946F6"/>
    <w:rsid w:val="00F94F26"/>
    <w:rsid w:val="00F9516C"/>
    <w:rsid w:val="00F9576A"/>
    <w:rsid w:val="00F96F02"/>
    <w:rsid w:val="00F96F3C"/>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C7010"/>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4AFF148"/>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32C8C647-094E-4243-9D01-46D2526EC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customStyle="1" w:styleId="findhit">
    <w:name w:val="findhit"/>
    <w:basedOn w:val="DefaultParagraphFont"/>
    <w:rsid w:val="007A23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195803">
      <w:bodyDiv w:val="1"/>
      <w:marLeft w:val="0"/>
      <w:marRight w:val="0"/>
      <w:marTop w:val="0"/>
      <w:marBottom w:val="0"/>
      <w:divBdr>
        <w:top w:val="none" w:sz="0" w:space="0" w:color="auto"/>
        <w:left w:val="none" w:sz="0" w:space="0" w:color="auto"/>
        <w:bottom w:val="none" w:sz="0" w:space="0" w:color="auto"/>
        <w:right w:val="none" w:sz="0" w:space="0" w:color="auto"/>
      </w:divBdr>
      <w:divsChild>
        <w:div w:id="640842446">
          <w:marLeft w:val="0"/>
          <w:marRight w:val="0"/>
          <w:marTop w:val="0"/>
          <w:marBottom w:val="0"/>
          <w:divBdr>
            <w:top w:val="none" w:sz="0" w:space="0" w:color="auto"/>
            <w:left w:val="none" w:sz="0" w:space="0" w:color="auto"/>
            <w:bottom w:val="none" w:sz="0" w:space="0" w:color="auto"/>
            <w:right w:val="none" w:sz="0" w:space="0" w:color="auto"/>
          </w:divBdr>
          <w:divsChild>
            <w:div w:id="292713461">
              <w:marLeft w:val="0"/>
              <w:marRight w:val="0"/>
              <w:marTop w:val="0"/>
              <w:marBottom w:val="0"/>
              <w:divBdr>
                <w:top w:val="none" w:sz="0" w:space="0" w:color="auto"/>
                <w:left w:val="none" w:sz="0" w:space="0" w:color="auto"/>
                <w:bottom w:val="none" w:sz="0" w:space="0" w:color="auto"/>
                <w:right w:val="none" w:sz="0" w:space="0" w:color="auto"/>
              </w:divBdr>
            </w:div>
            <w:div w:id="400372606">
              <w:marLeft w:val="0"/>
              <w:marRight w:val="0"/>
              <w:marTop w:val="0"/>
              <w:marBottom w:val="0"/>
              <w:divBdr>
                <w:top w:val="none" w:sz="0" w:space="0" w:color="auto"/>
                <w:left w:val="none" w:sz="0" w:space="0" w:color="auto"/>
                <w:bottom w:val="none" w:sz="0" w:space="0" w:color="auto"/>
                <w:right w:val="none" w:sz="0" w:space="0" w:color="auto"/>
              </w:divBdr>
            </w:div>
            <w:div w:id="616759803">
              <w:marLeft w:val="0"/>
              <w:marRight w:val="0"/>
              <w:marTop w:val="0"/>
              <w:marBottom w:val="0"/>
              <w:divBdr>
                <w:top w:val="none" w:sz="0" w:space="0" w:color="auto"/>
                <w:left w:val="none" w:sz="0" w:space="0" w:color="auto"/>
                <w:bottom w:val="none" w:sz="0" w:space="0" w:color="auto"/>
                <w:right w:val="none" w:sz="0" w:space="0" w:color="auto"/>
              </w:divBdr>
            </w:div>
            <w:div w:id="977950375">
              <w:marLeft w:val="0"/>
              <w:marRight w:val="0"/>
              <w:marTop w:val="0"/>
              <w:marBottom w:val="0"/>
              <w:divBdr>
                <w:top w:val="none" w:sz="0" w:space="0" w:color="auto"/>
                <w:left w:val="none" w:sz="0" w:space="0" w:color="auto"/>
                <w:bottom w:val="none" w:sz="0" w:space="0" w:color="auto"/>
                <w:right w:val="none" w:sz="0" w:space="0" w:color="auto"/>
              </w:divBdr>
            </w:div>
            <w:div w:id="1046950783">
              <w:marLeft w:val="0"/>
              <w:marRight w:val="0"/>
              <w:marTop w:val="0"/>
              <w:marBottom w:val="0"/>
              <w:divBdr>
                <w:top w:val="none" w:sz="0" w:space="0" w:color="auto"/>
                <w:left w:val="none" w:sz="0" w:space="0" w:color="auto"/>
                <w:bottom w:val="none" w:sz="0" w:space="0" w:color="auto"/>
                <w:right w:val="none" w:sz="0" w:space="0" w:color="auto"/>
              </w:divBdr>
            </w:div>
            <w:div w:id="1943148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888941">
      <w:bodyDiv w:val="1"/>
      <w:marLeft w:val="0"/>
      <w:marRight w:val="0"/>
      <w:marTop w:val="0"/>
      <w:marBottom w:val="0"/>
      <w:divBdr>
        <w:top w:val="none" w:sz="0" w:space="0" w:color="auto"/>
        <w:left w:val="none" w:sz="0" w:space="0" w:color="auto"/>
        <w:bottom w:val="none" w:sz="0" w:space="0" w:color="auto"/>
        <w:right w:val="none" w:sz="0" w:space="0" w:color="auto"/>
      </w:divBdr>
      <w:divsChild>
        <w:div w:id="619532980">
          <w:marLeft w:val="0"/>
          <w:marRight w:val="0"/>
          <w:marTop w:val="0"/>
          <w:marBottom w:val="0"/>
          <w:divBdr>
            <w:top w:val="none" w:sz="0" w:space="0" w:color="auto"/>
            <w:left w:val="none" w:sz="0" w:space="0" w:color="auto"/>
            <w:bottom w:val="none" w:sz="0" w:space="0" w:color="auto"/>
            <w:right w:val="none" w:sz="0" w:space="0" w:color="auto"/>
          </w:divBdr>
          <w:divsChild>
            <w:div w:id="761997569">
              <w:marLeft w:val="0"/>
              <w:marRight w:val="0"/>
              <w:marTop w:val="0"/>
              <w:marBottom w:val="0"/>
              <w:divBdr>
                <w:top w:val="none" w:sz="0" w:space="0" w:color="auto"/>
                <w:left w:val="none" w:sz="0" w:space="0" w:color="auto"/>
                <w:bottom w:val="none" w:sz="0" w:space="0" w:color="auto"/>
                <w:right w:val="none" w:sz="0" w:space="0" w:color="auto"/>
              </w:divBdr>
            </w:div>
          </w:divsChild>
        </w:div>
        <w:div w:id="1397706612">
          <w:marLeft w:val="0"/>
          <w:marRight w:val="0"/>
          <w:marTop w:val="0"/>
          <w:marBottom w:val="0"/>
          <w:divBdr>
            <w:top w:val="none" w:sz="0" w:space="0" w:color="auto"/>
            <w:left w:val="none" w:sz="0" w:space="0" w:color="auto"/>
            <w:bottom w:val="none" w:sz="0" w:space="0" w:color="auto"/>
            <w:right w:val="none" w:sz="0" w:space="0" w:color="auto"/>
          </w:divBdr>
          <w:divsChild>
            <w:div w:id="1729331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6452411">
      <w:bodyDiv w:val="1"/>
      <w:marLeft w:val="0"/>
      <w:marRight w:val="0"/>
      <w:marTop w:val="0"/>
      <w:marBottom w:val="0"/>
      <w:divBdr>
        <w:top w:val="none" w:sz="0" w:space="0" w:color="auto"/>
        <w:left w:val="none" w:sz="0" w:space="0" w:color="auto"/>
        <w:bottom w:val="none" w:sz="0" w:space="0" w:color="auto"/>
        <w:right w:val="none" w:sz="0" w:space="0" w:color="auto"/>
      </w:divBdr>
      <w:divsChild>
        <w:div w:id="522325556">
          <w:marLeft w:val="0"/>
          <w:marRight w:val="0"/>
          <w:marTop w:val="0"/>
          <w:marBottom w:val="0"/>
          <w:divBdr>
            <w:top w:val="none" w:sz="0" w:space="0" w:color="auto"/>
            <w:left w:val="none" w:sz="0" w:space="0" w:color="auto"/>
            <w:bottom w:val="none" w:sz="0" w:space="0" w:color="auto"/>
            <w:right w:val="none" w:sz="0" w:space="0" w:color="auto"/>
          </w:divBdr>
        </w:div>
        <w:div w:id="661275545">
          <w:marLeft w:val="0"/>
          <w:marRight w:val="0"/>
          <w:marTop w:val="0"/>
          <w:marBottom w:val="0"/>
          <w:divBdr>
            <w:top w:val="none" w:sz="0" w:space="0" w:color="auto"/>
            <w:left w:val="none" w:sz="0" w:space="0" w:color="auto"/>
            <w:bottom w:val="none" w:sz="0" w:space="0" w:color="auto"/>
            <w:right w:val="none" w:sz="0" w:space="0" w:color="auto"/>
          </w:divBdr>
        </w:div>
        <w:div w:id="922839108">
          <w:marLeft w:val="0"/>
          <w:marRight w:val="0"/>
          <w:marTop w:val="0"/>
          <w:marBottom w:val="0"/>
          <w:divBdr>
            <w:top w:val="none" w:sz="0" w:space="0" w:color="auto"/>
            <w:left w:val="none" w:sz="0" w:space="0" w:color="auto"/>
            <w:bottom w:val="none" w:sz="0" w:space="0" w:color="auto"/>
            <w:right w:val="none" w:sz="0" w:space="0" w:color="auto"/>
          </w:divBdr>
        </w:div>
        <w:div w:id="1660377672">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asean.org/wp-content/uploads/2023/03/ASEAN-Taxonomy-Version-2.pdf"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1008234434/https:/www.sec.gov.ph/mc-2024/sec-mc-no-05-series-of-2024/"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03003056/https:/asean.org/wp-content/uploads/2023/03/ASEAN-Taxonomy-Version-2.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02171800/https:/www.bsp.gov.ph/Regulations/Issuances/2024/M-2024-035.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112</Pages>
  <Words>22542</Words>
  <Characters>128493</Characters>
  <Application>Microsoft Office Word</Application>
  <DocSecurity>0</DocSecurity>
  <Lines>1070</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SyCipLaw_JSBPangilinan</cp:lastModifiedBy>
  <cp:revision>5</cp:revision>
  <cp:lastPrinted>2025-03-20T09:14:00Z</cp:lastPrinted>
  <dcterms:created xsi:type="dcterms:W3CDTF">2025-07-19T05:08:00Z</dcterms:created>
  <dcterms:modified xsi:type="dcterms:W3CDTF">2025-07-20T07:27:00Z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